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F0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Депозитные операции (</w:t>
      </w:r>
      <w:proofErr w:type="spellStart"/>
      <w:r w:rsidRPr="00D77F63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D77F63">
        <w:rPr>
          <w:rFonts w:ascii="Times New Roman" w:hAnsi="Times New Roman" w:cs="Times New Roman"/>
          <w:sz w:val="28"/>
          <w:szCs w:val="28"/>
        </w:rPr>
        <w:t>)</w:t>
      </w:r>
    </w:p>
    <w:p w:rsid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Содержание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Введение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1 Теоретические основы функционирования депозитных операций коммерческих банков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1.1 Сущность и виды депозитных операций коммерческого банка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1.2 Формирование депозитной политики коммерческого банка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1.3 Организационно-правовые основы проведения депозитных операций в банках второго уровня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2 Анализ депозитных операций банков второго уровня Республики Казахстан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2.1 Анализ тенденций развития депозитного рынка в Республике Казахстан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2.2 Организация депозитной политики ДО АО «»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 xml:space="preserve">2.3 Оценка динамики и структуры привлечения депозитов </w:t>
      </w:r>
      <w:proofErr w:type="gramStart"/>
      <w:r w:rsidRPr="00D77F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7F63">
        <w:rPr>
          <w:rFonts w:ascii="Times New Roman" w:hAnsi="Times New Roman" w:cs="Times New Roman"/>
          <w:sz w:val="28"/>
          <w:szCs w:val="28"/>
        </w:rPr>
        <w:t xml:space="preserve"> ДО АО «»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3 Проблемы и перспективы развития депозитных операций в Республике Казахстан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 xml:space="preserve">3.1 Проблемы </w:t>
      </w:r>
      <w:proofErr w:type="gramStart"/>
      <w:r w:rsidRPr="00D77F63">
        <w:rPr>
          <w:rFonts w:ascii="Times New Roman" w:hAnsi="Times New Roman" w:cs="Times New Roman"/>
          <w:sz w:val="28"/>
          <w:szCs w:val="28"/>
        </w:rPr>
        <w:t>развития депозитных операций банков второго уровня Республики</w:t>
      </w:r>
      <w:proofErr w:type="gramEnd"/>
      <w:r w:rsidRPr="00D77F63">
        <w:rPr>
          <w:rFonts w:ascii="Times New Roman" w:hAnsi="Times New Roman" w:cs="Times New Roman"/>
          <w:sz w:val="28"/>
          <w:szCs w:val="28"/>
        </w:rPr>
        <w:t xml:space="preserve"> Казахстан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3.2 Основные направления совершенствования депозитных операций в банках второго уровня Республики Казахстан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Заключение</w:t>
      </w: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63">
        <w:rPr>
          <w:rFonts w:ascii="Times New Roman" w:hAnsi="Times New Roman" w:cs="Times New Roman"/>
          <w:sz w:val="28"/>
          <w:szCs w:val="28"/>
        </w:rPr>
        <w:t>Приложения</w:t>
      </w:r>
    </w:p>
    <w:p w:rsid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7F63" w:rsidRPr="00A11C49" w:rsidRDefault="00D77F63" w:rsidP="00D77F63">
      <w:pPr>
        <w:spacing w:after="0" w:line="240" w:lineRule="auto"/>
        <w:ind w:firstLine="454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17949543"/>
      <w:r w:rsidRPr="00A11C4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0"/>
    </w:p>
    <w:p w:rsidR="00D77F63" w:rsidRPr="00A11C49" w:rsidRDefault="00D77F63" w:rsidP="00D77F6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77F63" w:rsidRPr="00A11C49" w:rsidRDefault="00D77F63" w:rsidP="00D77F6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77F63" w:rsidRPr="00A11C49" w:rsidRDefault="00D77F63" w:rsidP="00D77F63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В соответствии с поставленной целью в работе рассмотрены вопросы развития депозитных операций в банках второго уровня Республики Казахстан. По результатам проведенного исследования можно сделать следующие важные выводы.</w:t>
      </w:r>
    </w:p>
    <w:p w:rsidR="00D77F63" w:rsidRPr="00A11C49" w:rsidRDefault="00D77F63" w:rsidP="00D77F63">
      <w:pPr>
        <w:pStyle w:val="a3"/>
        <w:widowControl w:val="0"/>
        <w:spacing w:after="0"/>
        <w:ind w:left="0" w:firstLine="454"/>
        <w:jc w:val="both"/>
        <w:rPr>
          <w:sz w:val="28"/>
          <w:szCs w:val="28"/>
        </w:rPr>
      </w:pPr>
      <w:r w:rsidRPr="00A11C49">
        <w:rPr>
          <w:sz w:val="28"/>
          <w:szCs w:val="28"/>
        </w:rPr>
        <w:t>Специфика работы коммерческого банка заключается в том, что важнейшая часть ее ресурсов обычно формируется не за счет собственных, а за счет привлеченных (заемных) средств. Для привлечения денежных средств банки активно проводят депозитные операции. Депозитными операциями коммерческих банков называют операции по привлечению свободных денежных средств во вклады.</w:t>
      </w:r>
    </w:p>
    <w:p w:rsidR="00D77F63" w:rsidRPr="00A11C49" w:rsidRDefault="00D77F63" w:rsidP="00D77F63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 xml:space="preserve">Структура депозитов в коммерческом банке подвижна и определяется конъюнктурой денежного рынка. Депозитные операции в коммерческом банке проводятся на основании разработанной и утвержденной депозитной политики банка, которой определяются приоритеты банка при выборе клиентов и инструментов для привлечения ресурсов, и также нормативы и правила, регламентирующие деятельность персонала банка по проведению депозитных операций. </w:t>
      </w:r>
    </w:p>
    <w:p w:rsidR="00D77F63" w:rsidRDefault="00D77F63" w:rsidP="00D77F63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Процедуры привлечения временно свободных денежных сре</w:t>
      </w:r>
      <w:proofErr w:type="gramStart"/>
      <w:r w:rsidRPr="00A11C4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11C49">
        <w:rPr>
          <w:rFonts w:ascii="Times New Roman" w:hAnsi="Times New Roman" w:cs="Times New Roman"/>
          <w:sz w:val="28"/>
          <w:szCs w:val="28"/>
        </w:rPr>
        <w:t xml:space="preserve">едприятий и организаций в разные виды депозитов банков регламентируются документом «Депозитная политика банка». Депозитная политика разрабатывается самостоятельно каждым банком, в соответствии с условиями стратегического плана банка, данными анализа структуры и динамики ресурсной базы, учитывая перспективы развития банка, и также в тесной взаимосвязи с внутренними документами «Кредитная политика банка» и «Инвестиционная политика банка», которыми определяются основные направления, правила и условия размещения привлекаемых средств. Для реализации депозитной политики банки разрабатывают положения по депозитным операциям. </w:t>
      </w:r>
    </w:p>
    <w:p w:rsidR="00D77F63" w:rsidRDefault="00D77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7F63" w:rsidRPr="00A11C49" w:rsidRDefault="00D77F63" w:rsidP="00D77F63">
      <w:pPr>
        <w:shd w:val="clear" w:color="auto" w:fill="FFFFFF"/>
        <w:spacing w:line="240" w:lineRule="auto"/>
        <w:ind w:left="5" w:right="125" w:firstLine="454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17949544"/>
      <w:r w:rsidRPr="00A11C49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  <w:bookmarkEnd w:id="1"/>
    </w:p>
    <w:p w:rsidR="00D77F63" w:rsidRPr="00A11C49" w:rsidRDefault="00D77F63" w:rsidP="00D77F63">
      <w:pPr>
        <w:shd w:val="clear" w:color="auto" w:fill="FFFFFF"/>
        <w:spacing w:line="240" w:lineRule="auto"/>
        <w:ind w:left="5" w:right="125"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77F63" w:rsidRPr="00A11C49" w:rsidRDefault="00D77F63" w:rsidP="00D77F63">
      <w:pPr>
        <w:shd w:val="clear" w:color="auto" w:fill="FFFFFF"/>
        <w:spacing w:line="240" w:lineRule="auto"/>
        <w:ind w:left="5" w:right="125"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Каджаева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>. Банковские операции: учеб</w:t>
      </w:r>
      <w:proofErr w:type="gramStart"/>
      <w:r w:rsidRPr="00A11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1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C4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1C49">
        <w:rPr>
          <w:rFonts w:ascii="Times New Roman" w:hAnsi="Times New Roman" w:cs="Times New Roman"/>
          <w:sz w:val="28"/>
          <w:szCs w:val="28"/>
        </w:rPr>
        <w:t xml:space="preserve">ля студ. сред. проф. учеб. заведений /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Каджаева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>. Дубровская. — 4-е изд., стер. — М.</w:t>
      </w:r>
      <w:proofErr w:type="gramStart"/>
      <w:r w:rsidRPr="00A11C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1C49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2008. — 400 с.</w:t>
      </w: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1C49">
        <w:rPr>
          <w:rFonts w:ascii="Times New Roman" w:hAnsi="Times New Roman" w:cs="Times New Roman"/>
          <w:sz w:val="28"/>
          <w:szCs w:val="28"/>
        </w:rPr>
        <w:t>Балабанова И. Т. Банки и банковская деятельность. – СПб</w:t>
      </w:r>
      <w:proofErr w:type="gramStart"/>
      <w:r w:rsidRPr="00A11C4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11C49">
        <w:rPr>
          <w:rFonts w:ascii="Times New Roman" w:hAnsi="Times New Roman" w:cs="Times New Roman"/>
          <w:sz w:val="28"/>
          <w:szCs w:val="28"/>
        </w:rPr>
        <w:t xml:space="preserve">Питер, 2007. – 345 с.: ил. </w:t>
      </w: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A11C49">
        <w:rPr>
          <w:rFonts w:ascii="Times New Roman" w:hAnsi="Times New Roman" w:cs="Times New Roman"/>
          <w:bCs/>
          <w:sz w:val="28"/>
          <w:szCs w:val="28"/>
        </w:rPr>
        <w:t>Банковское дело</w:t>
      </w:r>
      <w:r w:rsidRPr="00A11C49">
        <w:rPr>
          <w:rFonts w:ascii="Times New Roman" w:hAnsi="Times New Roman" w:cs="Times New Roman"/>
          <w:sz w:val="28"/>
          <w:szCs w:val="28"/>
        </w:rPr>
        <w:t xml:space="preserve">: учебник /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. Лаврушин,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. Мамонова,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Валенцева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[и др.]; под ред.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засл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деят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. науки РФ, д-ра экой. наук. проф.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>. Лаврушина. — 8-е изд.. стер.</w:t>
      </w:r>
      <w:proofErr w:type="gramEnd"/>
      <w:r w:rsidRPr="00A11C49">
        <w:rPr>
          <w:rFonts w:ascii="Times New Roman" w:hAnsi="Times New Roman" w:cs="Times New Roman"/>
          <w:sz w:val="28"/>
          <w:szCs w:val="28"/>
        </w:rPr>
        <w:t xml:space="preserve"> — М.: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>. 2009. — 768 с.</w:t>
      </w: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Ауельбаев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Умирзаков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С.Ы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Молдабекова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А.Ш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Танатова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А.Р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>. Банковское дело. Учебное пособие. - Алматы, 2009. - 148 с.</w:t>
      </w:r>
      <w:r w:rsidRPr="00A11C4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11C49">
        <w:rPr>
          <w:rFonts w:ascii="Times New Roman" w:hAnsi="Times New Roman" w:cs="Times New Roman"/>
          <w:color w:val="000000"/>
          <w:spacing w:val="6"/>
          <w:sz w:val="28"/>
          <w:szCs w:val="28"/>
        </w:rPr>
        <w:t>Сейткасимов</w:t>
      </w:r>
      <w:proofErr w:type="spellEnd"/>
      <w:r w:rsidRPr="00A11C4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A11C49">
        <w:rPr>
          <w:rFonts w:ascii="Times New Roman" w:hAnsi="Times New Roman" w:cs="Times New Roman"/>
          <w:color w:val="000000"/>
          <w:spacing w:val="6"/>
          <w:sz w:val="28"/>
          <w:szCs w:val="28"/>
        </w:rPr>
        <w:t>Г.С</w:t>
      </w:r>
      <w:proofErr w:type="spellEnd"/>
      <w:r w:rsidRPr="00A11C4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Деньги, кредит, банки: Учебник. - Алматы: Экономика, </w:t>
      </w:r>
      <w:r w:rsidRPr="00A11C49">
        <w:rPr>
          <w:rFonts w:ascii="Times New Roman" w:hAnsi="Times New Roman" w:cs="Times New Roman"/>
          <w:color w:val="000000"/>
          <w:spacing w:val="9"/>
          <w:sz w:val="28"/>
          <w:szCs w:val="28"/>
        </w:rPr>
        <w:t>2002 год.- 432 с.</w:t>
      </w: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1C49">
        <w:rPr>
          <w:rFonts w:ascii="Times New Roman" w:hAnsi="Times New Roman" w:cs="Times New Roman"/>
          <w:sz w:val="28"/>
          <w:szCs w:val="28"/>
        </w:rPr>
        <w:t xml:space="preserve">Белоглазова Б. Н.,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Толоконцева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Г. В. Денежное обращение и банки. – М.: Финансы и статистика, 2003. – 355 с.</w:t>
      </w: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1C49">
        <w:rPr>
          <w:rFonts w:ascii="Times New Roman" w:hAnsi="Times New Roman" w:cs="Times New Roman"/>
          <w:sz w:val="28"/>
          <w:szCs w:val="28"/>
        </w:rPr>
        <w:t>Деятельность коммерческих банков. Учебник</w:t>
      </w:r>
      <w:proofErr w:type="gramStart"/>
      <w:r w:rsidRPr="00A11C4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11C49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Калтырина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. Ростов на Дону: Феникс, 2009. – 384 с. </w:t>
      </w: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Е. П.,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Арендс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И. О.  Банковское дело. – М: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ИКФ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«Омега-Л», 2009. -  399 с. </w:t>
      </w: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11C49">
        <w:rPr>
          <w:rFonts w:ascii="Times New Roman" w:hAnsi="Times New Roman" w:cs="Times New Roman"/>
          <w:spacing w:val="2"/>
          <w:sz w:val="28"/>
          <w:szCs w:val="28"/>
        </w:rPr>
        <w:t xml:space="preserve">Киселев </w:t>
      </w:r>
      <w:proofErr w:type="spellStart"/>
      <w:r w:rsidRPr="00A11C49">
        <w:rPr>
          <w:rFonts w:ascii="Times New Roman" w:hAnsi="Times New Roman" w:cs="Times New Roman"/>
          <w:spacing w:val="2"/>
          <w:sz w:val="28"/>
          <w:szCs w:val="28"/>
        </w:rPr>
        <w:t>В.В</w:t>
      </w:r>
      <w:proofErr w:type="spellEnd"/>
      <w:r w:rsidRPr="00A11C49">
        <w:rPr>
          <w:rFonts w:ascii="Times New Roman" w:hAnsi="Times New Roman" w:cs="Times New Roman"/>
          <w:spacing w:val="2"/>
          <w:sz w:val="28"/>
          <w:szCs w:val="28"/>
        </w:rPr>
        <w:t>. Управление банковским капиталом (теория и практика). - М.:</w:t>
      </w:r>
      <w:r w:rsidRPr="00A1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C49">
        <w:rPr>
          <w:rFonts w:ascii="Times New Roman" w:hAnsi="Times New Roman" w:cs="Times New Roman"/>
          <w:spacing w:val="1"/>
          <w:sz w:val="28"/>
          <w:szCs w:val="28"/>
        </w:rPr>
        <w:t>ОАО</w:t>
      </w:r>
      <w:proofErr w:type="spellEnd"/>
      <w:r w:rsidRPr="00A11C49">
        <w:rPr>
          <w:rFonts w:ascii="Times New Roman" w:hAnsi="Times New Roman" w:cs="Times New Roman"/>
          <w:spacing w:val="1"/>
          <w:sz w:val="28"/>
          <w:szCs w:val="28"/>
        </w:rPr>
        <w:t xml:space="preserve"> Издательство Экономика, 2003 год. – 256 с.</w:t>
      </w:r>
    </w:p>
    <w:p w:rsidR="00D77F63" w:rsidRPr="00A11C49" w:rsidRDefault="00D77F63" w:rsidP="00D77F63">
      <w:pPr>
        <w:pStyle w:val="3"/>
        <w:numPr>
          <w:ilvl w:val="0"/>
          <w:numId w:val="1"/>
        </w:numPr>
        <w:tabs>
          <w:tab w:val="clear" w:pos="2738"/>
          <w:tab w:val="left" w:pos="900"/>
        </w:tabs>
        <w:autoSpaceDE/>
        <w:autoSpaceDN/>
        <w:adjustRightInd/>
        <w:spacing w:after="0" w:line="240" w:lineRule="auto"/>
        <w:ind w:left="0" w:firstLine="454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Максютов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C49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A11C49">
        <w:rPr>
          <w:rFonts w:ascii="Times New Roman" w:hAnsi="Times New Roman" w:cs="Times New Roman"/>
          <w:sz w:val="28"/>
          <w:szCs w:val="28"/>
        </w:rPr>
        <w:t>. Банковский менеджмент: учебно-практическое пособие. - М.: Альфа-Пресс, 2007, - 318 с.</w:t>
      </w:r>
    </w:p>
    <w:p w:rsidR="00D77F63" w:rsidRPr="00A11C49" w:rsidRDefault="00D77F63" w:rsidP="00D77F63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63" w:rsidRPr="00D77F63" w:rsidRDefault="00D77F63" w:rsidP="00D7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F63" w:rsidRPr="00D7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039B"/>
    <w:multiLevelType w:val="hybridMultilevel"/>
    <w:tmpl w:val="ED940510"/>
    <w:lvl w:ilvl="0" w:tplc="60F4CD16">
      <w:start w:val="1"/>
      <w:numFmt w:val="decimal"/>
      <w:lvlText w:val="%1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63"/>
    <w:rsid w:val="00343CF0"/>
    <w:rsid w:val="00D77F63"/>
    <w:rsid w:val="00E2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7F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7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77F63"/>
    <w:rPr>
      <w:color w:val="0000FF"/>
      <w:u w:val="single"/>
    </w:rPr>
  </w:style>
  <w:style w:type="paragraph" w:styleId="3">
    <w:name w:val="Body Text 3"/>
    <w:basedOn w:val="a"/>
    <w:link w:val="30"/>
    <w:rsid w:val="00D77F63"/>
    <w:pPr>
      <w:widowControl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77F63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s1">
    <w:name w:val="s1"/>
    <w:rsid w:val="00D77F63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D77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7F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7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77F63"/>
    <w:rPr>
      <w:color w:val="0000FF"/>
      <w:u w:val="single"/>
    </w:rPr>
  </w:style>
  <w:style w:type="paragraph" w:styleId="3">
    <w:name w:val="Body Text 3"/>
    <w:basedOn w:val="a"/>
    <w:link w:val="30"/>
    <w:rsid w:val="00D77F63"/>
    <w:pPr>
      <w:widowControl w:val="0"/>
      <w:autoSpaceDE w:val="0"/>
      <w:autoSpaceDN w:val="0"/>
      <w:adjustRightInd w:val="0"/>
      <w:spacing w:after="120" w:line="360" w:lineRule="atLeast"/>
      <w:jc w:val="both"/>
      <w:textAlignment w:val="baseline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77F63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s1">
    <w:name w:val="s1"/>
    <w:rsid w:val="00D77F63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D7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2015-09-24T05:58:00Z</dcterms:created>
  <dcterms:modified xsi:type="dcterms:W3CDTF">2016-04-05T08:08:00Z</dcterms:modified>
</cp:coreProperties>
</file>