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459D0" w:rsidP="00845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9D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-</w:t>
      </w:r>
      <w:r w:rsidRPr="008459D0">
        <w:rPr>
          <w:rFonts w:ascii="Times New Roman" w:hAnsi="Times New Roman" w:cs="Times New Roman"/>
          <w:b/>
          <w:sz w:val="28"/>
          <w:szCs w:val="28"/>
        </w:rPr>
        <w:t xml:space="preserve"> Оптимизация таможенных процедур</w:t>
      </w:r>
    </w:p>
    <w:p w:rsidR="008459D0" w:rsidRDefault="008459D0" w:rsidP="00845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Стр-33</w:t>
      </w:r>
    </w:p>
    <w:p w:rsidR="008459D0" w:rsidRPr="008459D0" w:rsidRDefault="008459D0" w:rsidP="008459D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59D0">
        <w:rPr>
          <w:rFonts w:ascii="Times New Roman" w:hAnsi="Times New Roman" w:cs="Times New Roman"/>
          <w:b/>
          <w:sz w:val="28"/>
          <w:szCs w:val="20"/>
        </w:rPr>
        <w:t>Содержание</w:t>
      </w:r>
    </w:p>
    <w:p w:rsidR="008459D0" w:rsidRPr="008459D0" w:rsidRDefault="008459D0" w:rsidP="008459D0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0"/>
        </w:rPr>
      </w:pP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Введение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1 Общие теоретические положения по действующим таможенным процедурам</w:t>
      </w:r>
    </w:p>
    <w:p w:rsid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1.1 Понятие таможенных процедур</w:t>
      </w:r>
    </w:p>
    <w:p w:rsid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1.2 Внедрение опыта ТС, ЕАЭС и других межгосударственных объединений в целях оптимизации таможенных процедур в РК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 xml:space="preserve">2 Сущность и правовая природа таможенных процедур 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2.1 Процедура таможенного транзита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2.2 Таможенная процедура уничтожения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2.3 Таможенная процедура временного ввоза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3 Проблемы и перспективы, пути решения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3.1 Процедура таможенного транзита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2.2 Таможенная процедура уничтожения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3.3 Таможенная процедура временного ввоза</w:t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Заключение</w:t>
      </w:r>
    </w:p>
    <w:p w:rsid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Список использованной литературы</w:t>
      </w:r>
    </w:p>
    <w:p w:rsidR="008459D0" w:rsidRDefault="008459D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lastRenderedPageBreak/>
        <w:t>Заключение</w:t>
      </w:r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0"/>
        </w:rPr>
      </w:pPr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Рассмотрев проблемы, связанные с тремя таможенными процедурами - временным ввозом, уничтожением и транзитом, становится очевидным, что в целях оптимизации таможенных процедур, своевременного и полного поступления таможенных платежей и налогов в государственный бюджет, заимствуя опыт интеграционных объединений, есть возможность предложить следующие решения:</w:t>
      </w:r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- увеличить скорость прохождения товара через таможенную границу, для чего одним из вариантов является сокращение числа контролирующих органов и разрешительных документов, которые требуются в пунктах пропуска на границе со стороны контролирующих органов;</w:t>
      </w:r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0"/>
        </w:rPr>
      </w:pPr>
      <w:r w:rsidRPr="008459D0">
        <w:rPr>
          <w:rFonts w:ascii="Times New Roman" w:hAnsi="Times New Roman" w:cs="Times New Roman"/>
          <w:sz w:val="28"/>
          <w:szCs w:val="20"/>
        </w:rPr>
        <w:t>- способствовать наиболее достоверному декларированию товаров, ввозимых на территорию ЕЭП, осуществляя проверку технической документации на ввозимый товар, обеспечивая соответствие этих документов реальному товару, правильный подбор кодов ТН ВЭД;</w:t>
      </w:r>
    </w:p>
    <w:p w:rsidR="008459D0" w:rsidRPr="008459D0" w:rsidRDefault="008459D0" w:rsidP="008459D0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9D0">
        <w:rPr>
          <w:rFonts w:ascii="Times New Roman" w:hAnsi="Times New Roman" w:cs="Times New Roman"/>
          <w:sz w:val="28"/>
          <w:szCs w:val="20"/>
        </w:rPr>
        <w:t xml:space="preserve">- пресекать теневой посреднический бизнес, </w:t>
      </w:r>
      <w:r w:rsidRPr="008459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проводя мероприятия по патрулированию на границах; </w:t>
      </w:r>
    </w:p>
    <w:p w:rsidR="008459D0" w:rsidRDefault="008459D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8459D0" w:rsidRPr="008459D0" w:rsidRDefault="008459D0" w:rsidP="008459D0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8459D0" w:rsidRPr="008459D0" w:rsidRDefault="008459D0" w:rsidP="008459D0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459D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8459D0" w:rsidRPr="008459D0" w:rsidRDefault="008459D0" w:rsidP="008459D0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59D0">
        <w:rPr>
          <w:rFonts w:ascii="Times New Roman" w:hAnsi="Times New Roman" w:cs="Times New Roman"/>
          <w:sz w:val="28"/>
          <w:szCs w:val="28"/>
        </w:rPr>
        <w:t>А) Нормативные правовые акты:</w:t>
      </w:r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459D0">
        <w:rPr>
          <w:rFonts w:ascii="Times New Roman" w:hAnsi="Times New Roman" w:cs="Times New Roman"/>
          <w:sz w:val="28"/>
          <w:szCs w:val="28"/>
        </w:rPr>
        <w:t xml:space="preserve">1 Кодекс РК от 30 июня 2010 года № 296-IV «О таможенном деле в Республике Казахстан» (с изменениями и дополнениями по состоянию на 03.12.2015 г.) // 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zan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459D0">
        <w:rPr>
          <w:rFonts w:ascii="Times New Roman" w:hAnsi="Times New Roman" w:cs="Times New Roman"/>
          <w:sz w:val="28"/>
          <w:szCs w:val="28"/>
        </w:rPr>
        <w:t xml:space="preserve">2 Конституция Республики Казахстан от 30 августа 1995 года (с изменениями и дополнениями по состоянию на 02.02.2011 г.) // 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zan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459D0">
        <w:rPr>
          <w:rFonts w:ascii="Times New Roman" w:hAnsi="Times New Roman" w:cs="Times New Roman"/>
          <w:sz w:val="28"/>
          <w:szCs w:val="28"/>
        </w:rPr>
        <w:t xml:space="preserve">3 Гражданский процессуальный кодекс Республики Казахстан от 13 июля 1999 года № 411-I (с изменениями и дополнениями по состоянию на 13.11.2015 г.) // 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zan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459D0">
        <w:rPr>
          <w:rFonts w:ascii="Times New Roman" w:hAnsi="Times New Roman" w:cs="Times New Roman"/>
          <w:sz w:val="28"/>
          <w:szCs w:val="28"/>
        </w:rPr>
        <w:t xml:space="preserve">4 Таможенный кодекс Таможенного союза от 27 ноября 2009 года № 17 (с изменениями и дополнениями по состоянию на 08.05.2015 г.) // 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zan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8459D0" w:rsidRPr="008459D0" w:rsidRDefault="008459D0" w:rsidP="008459D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459D0">
        <w:rPr>
          <w:rFonts w:ascii="Times New Roman" w:hAnsi="Times New Roman" w:cs="Times New Roman"/>
          <w:sz w:val="28"/>
          <w:szCs w:val="28"/>
        </w:rPr>
        <w:t xml:space="preserve">5 Закон Республики Казахстан № 319-IV от 30 июня 2010 года «О ратификации Соглашения об особенностях таможенного транзита товаров, перемещаемых железнодорожным транспортом по таможенной территории таможенного союза» // 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zan</w:t>
      </w:r>
      <w:proofErr w:type="spellEnd"/>
      <w:r w:rsidRPr="00845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D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bookmarkEnd w:id="0"/>
    <w:p w:rsidR="008459D0" w:rsidRPr="008459D0" w:rsidRDefault="008459D0" w:rsidP="008459D0">
      <w:pPr>
        <w:rPr>
          <w:rFonts w:ascii="Times New Roman" w:hAnsi="Times New Roman" w:cs="Times New Roman"/>
          <w:sz w:val="28"/>
          <w:szCs w:val="28"/>
        </w:rPr>
      </w:pPr>
    </w:p>
    <w:sectPr w:rsidR="008459D0" w:rsidRPr="0084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1F"/>
    <w:rsid w:val="00704E55"/>
    <w:rsid w:val="008459D0"/>
    <w:rsid w:val="00997E1F"/>
    <w:rsid w:val="00B2167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8D20"/>
  <w15:chartTrackingRefBased/>
  <w15:docId w15:val="{1B95EA7F-5AF3-4ECF-AAB5-69A9B62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9D0"/>
    <w:pPr>
      <w:spacing w:after="0" w:line="240" w:lineRule="auto"/>
      <w:ind w:firstLine="567"/>
      <w:jc w:val="both"/>
    </w:pPr>
  </w:style>
  <w:style w:type="character" w:styleId="a4">
    <w:name w:val="Hyperlink"/>
    <w:basedOn w:val="a0"/>
    <w:uiPriority w:val="99"/>
    <w:unhideWhenUsed/>
    <w:rsid w:val="00845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2017-03-03T09:06:00Z</dcterms:created>
  <dcterms:modified xsi:type="dcterms:W3CDTF">2017-05-02T09:55:00Z</dcterms:modified>
</cp:coreProperties>
</file>