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3C38CF" w:rsidP="003C38CF">
      <w:pPr>
        <w:jc w:val="center"/>
        <w:rPr>
          <w:rFonts w:ascii="Times New Roman" w:hAnsi="Times New Roman" w:cs="Times New Roman"/>
          <w:sz w:val="28"/>
        </w:rPr>
      </w:pPr>
      <w:r w:rsidRPr="003C38CF">
        <w:rPr>
          <w:rFonts w:ascii="Times New Roman" w:hAnsi="Times New Roman" w:cs="Times New Roman"/>
          <w:sz w:val="28"/>
        </w:rPr>
        <w:t>ДР_маркетинговая политика гостиницы</w:t>
      </w:r>
    </w:p>
    <w:p w:rsidR="003C38CF" w:rsidRDefault="003C38CF" w:rsidP="003C38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Стр-39</w:t>
      </w:r>
    </w:p>
    <w:p w:rsidR="003C38CF" w:rsidRPr="003C38CF" w:rsidRDefault="003C38CF" w:rsidP="003C38CF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3C38C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3C38CF" w:rsidRPr="003C38CF" w:rsidRDefault="003C38CF" w:rsidP="003C38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8CF" w:rsidRPr="003C38CF" w:rsidRDefault="003C38CF" w:rsidP="003C38CF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C38CF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3C38CF">
        <w:rPr>
          <w:rFonts w:ascii="Times New Roman" w:eastAsia="Calibri" w:hAnsi="Times New Roman" w:cs="Times New Roman"/>
          <w:sz w:val="28"/>
          <w:szCs w:val="28"/>
        </w:rPr>
        <w:instrText xml:space="preserve"> TOC \o "1-3" \h \z \u </w:instrText>
      </w:r>
      <w:r w:rsidRPr="003C38CF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hyperlink w:anchor="_Toc427531901" w:history="1">
        <w:r w:rsidRPr="003C38CF">
          <w:rPr>
            <w:rFonts w:ascii="Times New Roman" w:eastAsia="Calibri" w:hAnsi="Times New Roman" w:cs="Times New Roman"/>
            <w:noProof/>
            <w:sz w:val="28"/>
            <w:szCs w:val="28"/>
          </w:rPr>
          <w:t>Введение</w:t>
        </w:r>
      </w:hyperlink>
    </w:p>
    <w:p w:rsidR="003C38CF" w:rsidRPr="003C38CF" w:rsidRDefault="003C38CF" w:rsidP="003C38CF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C38CF" w:rsidRPr="003C38CF" w:rsidRDefault="007B7172" w:rsidP="003C38CF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7531902" w:history="1">
        <w:r w:rsidR="003C38CF" w:rsidRPr="003C38CF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1 Характеристика деятельности гостиницы </w:t>
        </w:r>
      </w:hyperlink>
    </w:p>
    <w:p w:rsidR="003C38CF" w:rsidRPr="003C38CF" w:rsidRDefault="003C38CF" w:rsidP="003C38CF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C38CF" w:rsidRPr="003C38CF" w:rsidRDefault="007B7172" w:rsidP="003C38CF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7531903" w:history="1">
        <w:r w:rsidR="003C38CF" w:rsidRPr="003C38C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2 Анализ внешней среды гостиницы </w:t>
        </w:r>
      </w:hyperlink>
    </w:p>
    <w:p w:rsidR="003C38CF" w:rsidRPr="003C38CF" w:rsidRDefault="003C38CF" w:rsidP="003C38CF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C38CF" w:rsidRPr="003C38CF" w:rsidRDefault="007B7172" w:rsidP="003C38CF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7531904" w:history="1">
        <w:r w:rsidR="003C38CF" w:rsidRPr="003C38CF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3 Анализ внутренней среды гостиницы </w:t>
        </w:r>
      </w:hyperlink>
    </w:p>
    <w:p w:rsidR="003C38CF" w:rsidRPr="003C38CF" w:rsidRDefault="003C38CF" w:rsidP="003C38CF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C38CF" w:rsidRPr="003C38CF" w:rsidRDefault="007B7172" w:rsidP="003C38CF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7531905" w:history="1">
        <w:r w:rsidR="003C38CF" w:rsidRPr="003C38CF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4 Направления совершенствования маркетинговой политики гостиницы </w:t>
        </w:r>
      </w:hyperlink>
    </w:p>
    <w:p w:rsidR="003C38CF" w:rsidRPr="003C38CF" w:rsidRDefault="003C38CF" w:rsidP="003C38CF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C38CF" w:rsidRPr="003C38CF" w:rsidRDefault="007B7172" w:rsidP="003C38CF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7531906" w:history="1">
        <w:r w:rsidR="003C38CF" w:rsidRPr="003C38CF">
          <w:rPr>
            <w:rFonts w:ascii="Times New Roman" w:eastAsia="Calibri" w:hAnsi="Times New Roman" w:cs="Times New Roman"/>
            <w:noProof/>
            <w:sz w:val="28"/>
            <w:szCs w:val="28"/>
          </w:rPr>
          <w:t>Заключение</w:t>
        </w:r>
      </w:hyperlink>
    </w:p>
    <w:p w:rsidR="003C38CF" w:rsidRPr="003C38CF" w:rsidRDefault="003C38CF" w:rsidP="003C38CF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C38CF" w:rsidRPr="003C38CF" w:rsidRDefault="007B7172" w:rsidP="003C38CF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7531907" w:history="1">
        <w:r w:rsidR="003C38CF" w:rsidRPr="003C38CF">
          <w:rPr>
            <w:rFonts w:ascii="Times New Roman" w:eastAsia="Calibri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3C38CF" w:rsidRDefault="003C38CF" w:rsidP="003C38CF">
      <w:pPr>
        <w:rPr>
          <w:rFonts w:ascii="Times New Roman" w:eastAsia="Calibri" w:hAnsi="Times New Roman" w:cs="Times New Roman"/>
          <w:sz w:val="28"/>
          <w:szCs w:val="28"/>
        </w:rPr>
      </w:pPr>
      <w:r w:rsidRPr="003C38CF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3C38CF" w:rsidRDefault="003C38C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C38CF" w:rsidRPr="003C38CF" w:rsidRDefault="003C38CF" w:rsidP="003C38CF">
      <w:pPr>
        <w:keepNext/>
        <w:keepLines/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27531906"/>
      <w:r w:rsidRPr="003C38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0"/>
    </w:p>
    <w:p w:rsidR="003C38CF" w:rsidRPr="003C38CF" w:rsidRDefault="003C38CF" w:rsidP="003C38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38CF" w:rsidRPr="003C38CF" w:rsidRDefault="003C38CF" w:rsidP="003C38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CF">
        <w:rPr>
          <w:rFonts w:ascii="Times New Roman" w:eastAsia="Calibri" w:hAnsi="Times New Roman" w:cs="Times New Roman"/>
          <w:sz w:val="28"/>
          <w:szCs w:val="28"/>
        </w:rPr>
        <w:t xml:space="preserve">Сегодня индустрия гостеприимства представляет собой мощнейшую систему хозяйства региона или туристского центра и важную составляющую экономики туризма. </w:t>
      </w:r>
    </w:p>
    <w:p w:rsidR="003C38CF" w:rsidRPr="003C38CF" w:rsidRDefault="003C38CF" w:rsidP="003C38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CF">
        <w:rPr>
          <w:rFonts w:ascii="Times New Roman" w:eastAsia="Calibri" w:hAnsi="Times New Roman" w:cs="Times New Roman"/>
          <w:sz w:val="28"/>
          <w:szCs w:val="28"/>
        </w:rPr>
        <w:t xml:space="preserve">Современное гостиничное предприятие предоставляет потребителям не только услуги проживания и питания, но и широкий спектр услуг транспорта, связи, развлечений, экскурсионное обслуживание, медицинские, спортивные услуги, услуги салонов красоты и пр. Фактически гостиничные предприятия в структуре индустрии туризма и гостеприимства выполняют ключевые функции, так как формируют и предлагают потребителям комплексный гостиничный продукт, в формировании и продвижении которого принимают участие все секторы и элементы индустрии туризма и гостеприимства. </w:t>
      </w:r>
    </w:p>
    <w:p w:rsidR="003C38CF" w:rsidRDefault="003C3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C38CF" w:rsidRPr="003C38CF" w:rsidRDefault="003C38CF" w:rsidP="003C38CF">
      <w:pPr>
        <w:rPr>
          <w:rFonts w:ascii="Times New Roman" w:hAnsi="Times New Roman" w:cs="Times New Roman"/>
          <w:sz w:val="28"/>
        </w:rPr>
      </w:pPr>
      <w:r w:rsidRPr="003C38CF">
        <w:rPr>
          <w:rFonts w:ascii="Times New Roman" w:hAnsi="Times New Roman" w:cs="Times New Roman"/>
          <w:sz w:val="28"/>
        </w:rPr>
        <w:lastRenderedPageBreak/>
        <w:t>Список использованной литературы</w:t>
      </w:r>
    </w:p>
    <w:p w:rsidR="003C38CF" w:rsidRPr="003C38CF" w:rsidRDefault="003C38CF" w:rsidP="003C38CF">
      <w:pPr>
        <w:rPr>
          <w:rFonts w:ascii="Times New Roman" w:hAnsi="Times New Roman" w:cs="Times New Roman"/>
          <w:sz w:val="28"/>
        </w:rPr>
      </w:pPr>
      <w:bookmarkStart w:id="1" w:name="_GoBack"/>
    </w:p>
    <w:p w:rsidR="003C38CF" w:rsidRPr="003C38CF" w:rsidRDefault="003C38CF" w:rsidP="003C38CF">
      <w:pPr>
        <w:rPr>
          <w:rFonts w:ascii="Times New Roman" w:hAnsi="Times New Roman" w:cs="Times New Roman"/>
          <w:sz w:val="28"/>
        </w:rPr>
      </w:pPr>
      <w:r w:rsidRPr="003C38CF">
        <w:rPr>
          <w:rFonts w:ascii="Times New Roman" w:hAnsi="Times New Roman" w:cs="Times New Roman"/>
          <w:sz w:val="28"/>
        </w:rPr>
        <w:t>1.</w:t>
      </w:r>
      <w:r w:rsidRPr="003C38CF">
        <w:rPr>
          <w:rFonts w:ascii="Times New Roman" w:hAnsi="Times New Roman" w:cs="Times New Roman"/>
          <w:sz w:val="28"/>
        </w:rPr>
        <w:tab/>
        <w:t>Сайт гостиницы: http://aktau-hotels.com/gostinica-renessans;</w:t>
      </w:r>
    </w:p>
    <w:p w:rsidR="003C38CF" w:rsidRPr="003C38CF" w:rsidRDefault="003C38CF" w:rsidP="003C38CF">
      <w:pPr>
        <w:rPr>
          <w:rFonts w:ascii="Times New Roman" w:hAnsi="Times New Roman" w:cs="Times New Roman"/>
          <w:sz w:val="28"/>
          <w:lang w:val="en-US"/>
        </w:rPr>
      </w:pPr>
      <w:r w:rsidRPr="003C38CF">
        <w:rPr>
          <w:rFonts w:ascii="Times New Roman" w:hAnsi="Times New Roman" w:cs="Times New Roman"/>
          <w:sz w:val="28"/>
          <w:lang w:val="en-US"/>
        </w:rPr>
        <w:t>2.</w:t>
      </w:r>
      <w:r w:rsidRPr="003C38CF">
        <w:rPr>
          <w:rFonts w:ascii="Times New Roman" w:hAnsi="Times New Roman" w:cs="Times New Roman"/>
          <w:sz w:val="28"/>
          <w:lang w:val="en-US"/>
        </w:rPr>
        <w:tab/>
        <w:t>Nikolas Koro. «Brand Public» The Loyalty Guide Volume II # 2, 2014, s/18/</w:t>
      </w:r>
    </w:p>
    <w:p w:rsidR="003C38CF" w:rsidRPr="003C38CF" w:rsidRDefault="003C38CF" w:rsidP="003C38CF">
      <w:pPr>
        <w:rPr>
          <w:rFonts w:ascii="Times New Roman" w:hAnsi="Times New Roman" w:cs="Times New Roman"/>
          <w:sz w:val="28"/>
          <w:lang w:val="en-US"/>
        </w:rPr>
      </w:pPr>
      <w:r w:rsidRPr="003C38CF">
        <w:rPr>
          <w:rFonts w:ascii="Times New Roman" w:hAnsi="Times New Roman" w:cs="Times New Roman"/>
          <w:sz w:val="28"/>
          <w:lang w:val="en-US"/>
        </w:rPr>
        <w:t>3.</w:t>
      </w:r>
      <w:r w:rsidRPr="003C38CF"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3C38CF">
        <w:rPr>
          <w:rFonts w:ascii="Times New Roman" w:hAnsi="Times New Roman" w:cs="Times New Roman"/>
          <w:sz w:val="28"/>
          <w:lang w:val="en-US"/>
        </w:rPr>
        <w:t>Wuikler</w:t>
      </w:r>
      <w:proofErr w:type="spellEnd"/>
      <w:r w:rsidRPr="003C38CF">
        <w:rPr>
          <w:rFonts w:ascii="Times New Roman" w:hAnsi="Times New Roman" w:cs="Times New Roman"/>
          <w:sz w:val="28"/>
          <w:lang w:val="en-US"/>
        </w:rPr>
        <w:t xml:space="preserve"> A. R. Euro styles in panel analyses // </w:t>
      </w:r>
      <w:proofErr w:type="spellStart"/>
      <w:r w:rsidRPr="003C38CF">
        <w:rPr>
          <w:rFonts w:ascii="Times New Roman" w:hAnsi="Times New Roman" w:cs="Times New Roman"/>
          <w:sz w:val="28"/>
          <w:lang w:val="en-US"/>
        </w:rPr>
        <w:t>Europanel</w:t>
      </w:r>
      <w:proofErr w:type="spellEnd"/>
      <w:r w:rsidRPr="003C38CF">
        <w:rPr>
          <w:rFonts w:ascii="Times New Roman" w:hAnsi="Times New Roman" w:cs="Times New Roman"/>
          <w:sz w:val="28"/>
          <w:lang w:val="en-US"/>
        </w:rPr>
        <w:t xml:space="preserve"> Marketing Bulletin. -2012, </w:t>
      </w:r>
      <w:proofErr w:type="spellStart"/>
      <w:r w:rsidRPr="003C38CF">
        <w:rPr>
          <w:rFonts w:ascii="Times New Roman" w:hAnsi="Times New Roman" w:cs="Times New Roman"/>
          <w:sz w:val="28"/>
          <w:lang w:val="en-US"/>
        </w:rPr>
        <w:t>st</w:t>
      </w:r>
      <w:proofErr w:type="spellEnd"/>
      <w:r w:rsidRPr="003C38CF">
        <w:rPr>
          <w:rFonts w:ascii="Times New Roman" w:hAnsi="Times New Roman" w:cs="Times New Roman"/>
          <w:sz w:val="28"/>
          <w:lang w:val="en-US"/>
        </w:rPr>
        <w:t xml:space="preserve"> 64/</w:t>
      </w:r>
    </w:p>
    <w:p w:rsidR="003C38CF" w:rsidRPr="003C38CF" w:rsidRDefault="003C38CF" w:rsidP="003C38CF">
      <w:pPr>
        <w:rPr>
          <w:rFonts w:ascii="Times New Roman" w:hAnsi="Times New Roman" w:cs="Times New Roman"/>
          <w:sz w:val="28"/>
          <w:lang w:val="en-US"/>
        </w:rPr>
      </w:pPr>
      <w:r w:rsidRPr="003C38CF">
        <w:rPr>
          <w:rFonts w:ascii="Times New Roman" w:hAnsi="Times New Roman" w:cs="Times New Roman"/>
          <w:sz w:val="28"/>
        </w:rPr>
        <w:t>4.</w:t>
      </w:r>
      <w:r w:rsidRPr="003C38CF">
        <w:rPr>
          <w:rFonts w:ascii="Times New Roman" w:hAnsi="Times New Roman" w:cs="Times New Roman"/>
          <w:sz w:val="28"/>
        </w:rPr>
        <w:tab/>
      </w:r>
      <w:proofErr w:type="spellStart"/>
      <w:r w:rsidRPr="003C38CF">
        <w:rPr>
          <w:rFonts w:ascii="Times New Roman" w:hAnsi="Times New Roman" w:cs="Times New Roman"/>
          <w:sz w:val="28"/>
        </w:rPr>
        <w:t>Кречмер</w:t>
      </w:r>
      <w:proofErr w:type="spellEnd"/>
      <w:r w:rsidRPr="003C38CF">
        <w:rPr>
          <w:rFonts w:ascii="Times New Roman" w:hAnsi="Times New Roman" w:cs="Times New Roman"/>
          <w:sz w:val="28"/>
        </w:rPr>
        <w:t xml:space="preserve"> Х.Я. Методы проведения маркетингового тестирования различных групп </w:t>
      </w:r>
      <w:proofErr w:type="gramStart"/>
      <w:r w:rsidRPr="003C38CF">
        <w:rPr>
          <w:rFonts w:ascii="Times New Roman" w:hAnsi="Times New Roman" w:cs="Times New Roman"/>
          <w:sz w:val="28"/>
        </w:rPr>
        <w:t>населения./</w:t>
      </w:r>
      <w:proofErr w:type="gramEnd"/>
      <w:r w:rsidRPr="003C38CF">
        <w:rPr>
          <w:rFonts w:ascii="Times New Roman" w:hAnsi="Times New Roman" w:cs="Times New Roman"/>
          <w:sz w:val="28"/>
        </w:rPr>
        <w:t>/ Маркетинг</w:t>
      </w:r>
      <w:r w:rsidRPr="003C38CF">
        <w:rPr>
          <w:rFonts w:ascii="Times New Roman" w:hAnsi="Times New Roman" w:cs="Times New Roman"/>
          <w:sz w:val="28"/>
          <w:lang w:val="en-US"/>
        </w:rPr>
        <w:t xml:space="preserve"> </w:t>
      </w:r>
      <w:r w:rsidRPr="003C38CF">
        <w:rPr>
          <w:rFonts w:ascii="Times New Roman" w:hAnsi="Times New Roman" w:cs="Times New Roman"/>
          <w:sz w:val="28"/>
        </w:rPr>
        <w:t>промышленных</w:t>
      </w:r>
      <w:r w:rsidRPr="003C38CF">
        <w:rPr>
          <w:rFonts w:ascii="Times New Roman" w:hAnsi="Times New Roman" w:cs="Times New Roman"/>
          <w:sz w:val="28"/>
          <w:lang w:val="en-US"/>
        </w:rPr>
        <w:t xml:space="preserve"> </w:t>
      </w:r>
      <w:r w:rsidRPr="003C38CF">
        <w:rPr>
          <w:rFonts w:ascii="Times New Roman" w:hAnsi="Times New Roman" w:cs="Times New Roman"/>
          <w:sz w:val="28"/>
        </w:rPr>
        <w:t>продуктов</w:t>
      </w:r>
      <w:r w:rsidRPr="003C38CF">
        <w:rPr>
          <w:rFonts w:ascii="Times New Roman" w:hAnsi="Times New Roman" w:cs="Times New Roman"/>
          <w:sz w:val="28"/>
          <w:lang w:val="en-US"/>
        </w:rPr>
        <w:t xml:space="preserve"> </w:t>
      </w:r>
      <w:r w:rsidRPr="003C38CF">
        <w:rPr>
          <w:rFonts w:ascii="Times New Roman" w:hAnsi="Times New Roman" w:cs="Times New Roman"/>
          <w:sz w:val="28"/>
        </w:rPr>
        <w:t>и</w:t>
      </w:r>
      <w:r w:rsidRPr="003C38CF">
        <w:rPr>
          <w:rFonts w:ascii="Times New Roman" w:hAnsi="Times New Roman" w:cs="Times New Roman"/>
          <w:sz w:val="28"/>
          <w:lang w:val="en-US"/>
        </w:rPr>
        <w:t xml:space="preserve"> [33] </w:t>
      </w:r>
      <w:r w:rsidRPr="003C38CF">
        <w:rPr>
          <w:rFonts w:ascii="Times New Roman" w:hAnsi="Times New Roman" w:cs="Times New Roman"/>
          <w:sz w:val="28"/>
        </w:rPr>
        <w:t>услуг</w:t>
      </w:r>
      <w:r w:rsidRPr="003C38CF">
        <w:rPr>
          <w:rFonts w:ascii="Times New Roman" w:hAnsi="Times New Roman" w:cs="Times New Roman"/>
          <w:sz w:val="28"/>
          <w:lang w:val="en-US"/>
        </w:rPr>
        <w:t>.-2009.-№5.-</w:t>
      </w:r>
      <w:r w:rsidRPr="003C38CF">
        <w:rPr>
          <w:rFonts w:ascii="Times New Roman" w:hAnsi="Times New Roman" w:cs="Times New Roman"/>
          <w:sz w:val="28"/>
        </w:rPr>
        <w:t>С</w:t>
      </w:r>
      <w:r w:rsidRPr="003C38CF">
        <w:rPr>
          <w:rFonts w:ascii="Times New Roman" w:hAnsi="Times New Roman" w:cs="Times New Roman"/>
          <w:sz w:val="28"/>
          <w:lang w:val="en-US"/>
        </w:rPr>
        <w:t>.61-64.</w:t>
      </w:r>
    </w:p>
    <w:p w:rsidR="003C38CF" w:rsidRPr="003C38CF" w:rsidRDefault="003C38CF" w:rsidP="003C38CF">
      <w:pPr>
        <w:rPr>
          <w:rFonts w:ascii="Times New Roman" w:hAnsi="Times New Roman" w:cs="Times New Roman"/>
          <w:sz w:val="28"/>
          <w:lang w:val="en-US"/>
        </w:rPr>
      </w:pPr>
      <w:r w:rsidRPr="003C38CF">
        <w:rPr>
          <w:rFonts w:ascii="Times New Roman" w:hAnsi="Times New Roman" w:cs="Times New Roman"/>
          <w:sz w:val="28"/>
          <w:lang w:val="en-US"/>
        </w:rPr>
        <w:t>5.</w:t>
      </w:r>
      <w:r w:rsidRPr="003C38CF">
        <w:rPr>
          <w:rFonts w:ascii="Times New Roman" w:hAnsi="Times New Roman" w:cs="Times New Roman"/>
          <w:sz w:val="28"/>
          <w:lang w:val="en-US"/>
        </w:rPr>
        <w:tab/>
        <w:t>Brent Ritchie J. R., Zins M. Culture as Determinant of the Attractiveness of a Tourism Region // Annals of Tourism Research. - 2008, April - June</w:t>
      </w:r>
      <w:bookmarkEnd w:id="1"/>
      <w:r w:rsidRPr="003C38CF">
        <w:rPr>
          <w:rFonts w:ascii="Times New Roman" w:hAnsi="Times New Roman" w:cs="Times New Roman"/>
          <w:sz w:val="28"/>
          <w:lang w:val="en-US"/>
        </w:rPr>
        <w:t xml:space="preserve">. - P. 256.). </w:t>
      </w:r>
    </w:p>
    <w:sectPr w:rsidR="003C38CF" w:rsidRPr="003C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67"/>
    <w:rsid w:val="003C38CF"/>
    <w:rsid w:val="005F6967"/>
    <w:rsid w:val="00704E55"/>
    <w:rsid w:val="007B7172"/>
    <w:rsid w:val="00B31991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A70FD-1110-4319-82F8-31D07803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2017-03-02T04:25:00Z</dcterms:created>
  <dcterms:modified xsi:type="dcterms:W3CDTF">2017-03-24T08:17:00Z</dcterms:modified>
</cp:coreProperties>
</file>