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3F2D95" w:rsidP="003F2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95">
        <w:rPr>
          <w:rFonts w:ascii="Times New Roman" w:hAnsi="Times New Roman" w:cs="Times New Roman"/>
          <w:b/>
          <w:sz w:val="28"/>
          <w:szCs w:val="28"/>
        </w:rPr>
        <w:t>Др_Учет, аудит и анализ административных расходов</w:t>
      </w:r>
    </w:p>
    <w:p w:rsidR="003F2D95" w:rsidRDefault="003F2D95" w:rsidP="003F2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Стр-69</w:t>
      </w:r>
    </w:p>
    <w:p w:rsidR="003F2D95" w:rsidRPr="003F2D95" w:rsidRDefault="003F2D95" w:rsidP="003F2D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F2D95">
        <w:rPr>
          <w:rFonts w:ascii="Times New Roman" w:eastAsia="Times New Roman" w:hAnsi="Times New Roman" w:cs="Times New Roman"/>
          <w:caps/>
          <w:sz w:val="28"/>
          <w:szCs w:val="28"/>
        </w:rPr>
        <w:t>Содержание</w:t>
      </w:r>
    </w:p>
    <w:p w:rsidR="003F2D95" w:rsidRPr="003F2D95" w:rsidRDefault="003F2D95" w:rsidP="003F2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8802"/>
        <w:gridCol w:w="236"/>
        <w:gridCol w:w="575"/>
      </w:tblGrid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Введение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 Теоретико-методологические аспекты учета, аудита и анализа административных расходов организации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1.1 Экономическая сущность административных расходов в финансово-хозяйственной деятельности предприятия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1.2 Порядок признания административных расходов предприятия в соответствии с международными стандартами финансовой отчетности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1.3 Краткая экономическая характеристика организации, основы ее учетной политики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2 Действующая практика учета административных расходов на примере </w:t>
            </w: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  <w:shd w:val="clear" w:color="auto" w:fill="FFFFFF"/>
              </w:rPr>
              <w:t>«»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Задачи учета, анализа и аудита административных расходов </w:t>
            </w: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«»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Учет административных расходов </w:t>
            </w: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«»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 Аудиторская проверка доходов и расходов</w:t>
            </w: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  <w:shd w:val="clear" w:color="auto" w:fill="FFFFFF"/>
              </w:rPr>
              <w:t xml:space="preserve"> «»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3.1 Планирование и составление программы аудита административных расходов предприятия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3.2 Аудиторские процедуры на соответствие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3.3 Анализ структуры и динамики административных расходов предприятия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sz w:val="28"/>
                <w:szCs w:val="28"/>
              </w:rPr>
              <w:t>3.4 Оформление результатов аудита административных расходов предприятия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Заключение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F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D95" w:rsidRPr="003F2D95" w:rsidTr="003F2D95">
        <w:tc>
          <w:tcPr>
            <w:tcW w:w="8802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36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F2D95" w:rsidRPr="003F2D95" w:rsidRDefault="003F2D95" w:rsidP="003F2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2D95" w:rsidRDefault="003F2D95" w:rsidP="003F2D95">
      <w:pPr>
        <w:rPr>
          <w:rFonts w:ascii="Times New Roman" w:hAnsi="Times New Roman" w:cs="Times New Roman"/>
        </w:rPr>
      </w:pPr>
    </w:p>
    <w:p w:rsidR="003F2D95" w:rsidRDefault="003F2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2D95" w:rsidRPr="003F2D95" w:rsidRDefault="003F2D95" w:rsidP="003F2D95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</w:pPr>
      <w:bookmarkStart w:id="0" w:name="_Toc317159459"/>
      <w:bookmarkStart w:id="1" w:name="_Toc317159497"/>
      <w:bookmarkStart w:id="2" w:name="_Toc317159517"/>
      <w:r w:rsidRPr="003F2D95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</w:rPr>
        <w:lastRenderedPageBreak/>
        <w:t>Заключение</w:t>
      </w:r>
      <w:bookmarkEnd w:id="0"/>
      <w:bookmarkEnd w:id="1"/>
      <w:bookmarkEnd w:id="2"/>
    </w:p>
    <w:p w:rsidR="003F2D95" w:rsidRPr="003F2D95" w:rsidRDefault="003F2D95" w:rsidP="003F2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D95" w:rsidRPr="003F2D95" w:rsidRDefault="003F2D95" w:rsidP="003F2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D95" w:rsidRPr="003F2D95" w:rsidRDefault="003F2D95" w:rsidP="003F2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Административными являются расходы, связанные с обслуживанием производства и управлением им в масштабе всего предприятия. Общая методика построения учета административных расходов по элементам аналогична методике построения затрат производственной деятельности, или расходов по реализации. На первом этапе формируются элементы расходов - материальные расходы, расходы на оплату труда и т.д., а на втором проводится их списание на финансовые результаты. Аналитический учет общих и административных расходов ведется по следующей типовой номенклатуре статей расходов, утверждаемой на предприятии.</w:t>
      </w:r>
    </w:p>
    <w:p w:rsidR="003F2D95" w:rsidRDefault="003F2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2D95" w:rsidRPr="003F2D95" w:rsidRDefault="003F2D95" w:rsidP="003F2D95">
      <w:pPr>
        <w:keepNext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2D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3F2D95" w:rsidRPr="003F2D95" w:rsidRDefault="003F2D95" w:rsidP="003F2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95" w:rsidRPr="003F2D95" w:rsidRDefault="003F2D95" w:rsidP="003F2D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95" w:rsidRPr="003F2D95" w:rsidRDefault="003F2D95" w:rsidP="003F2D9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Мишин В. М. Исследование систем </w:t>
      </w:r>
      <w:proofErr w:type="gramStart"/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вузов. – М.: ЮНИТИ, 2007. – 527 с.  – С.114</w:t>
      </w:r>
    </w:p>
    <w:p w:rsidR="003F2D95" w:rsidRPr="003F2D95" w:rsidRDefault="003F2D95" w:rsidP="003F2D9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D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Послание Президента Республики Казахстан народу Казахстана «Казахстан в новой глобальной реальности: Рост, Реформы, Развитие» от 28 декабря</w:t>
      </w: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2015 года, - // Казахстанская правда, 2015</w:t>
      </w:r>
    </w:p>
    <w:p w:rsidR="003F2D95" w:rsidRPr="003F2D95" w:rsidRDefault="003F2D95" w:rsidP="003F2D9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Моргунов Е.Б: Учет и аудит в экономике // Финансы. Денежное обращение. Кредит. - </w:t>
      </w:r>
      <w:proofErr w:type="gramStart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2011.-</w:t>
      </w:r>
      <w:proofErr w:type="gramEnd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1. - С. 142.</w:t>
      </w:r>
    </w:p>
    <w:p w:rsidR="003F2D95" w:rsidRPr="003F2D95" w:rsidRDefault="003F2D95" w:rsidP="003F2D9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Толпаков</w:t>
      </w:r>
      <w:proofErr w:type="spellEnd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Ж. С. Финансовый учет-1 [Текст</w:t>
      </w:r>
      <w:proofErr w:type="gramStart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] :</w:t>
      </w:r>
      <w:proofErr w:type="gramEnd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учебник. ч.1 / Ж. С. </w:t>
      </w:r>
      <w:proofErr w:type="spellStart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Толпаков</w:t>
      </w:r>
      <w:proofErr w:type="spellEnd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 Рекомендовано Министерством образования и науки Республики Казахстан в качестве учебника для студентов вузов. - </w:t>
      </w:r>
      <w:proofErr w:type="gramStart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Караганда :</w:t>
      </w:r>
      <w:proofErr w:type="gramEnd"/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[б. и.], 2013. - 508 с. – C.112</w:t>
      </w:r>
    </w:p>
    <w:p w:rsidR="003F2D95" w:rsidRPr="003F2D95" w:rsidRDefault="003F2D95" w:rsidP="003F2D9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F2D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Попова Л.А. Бухгалтерский учет на предприятии. Учебное пособие – Караганда, 1999 – 174с. – C.67</w:t>
      </w:r>
    </w:p>
    <w:bookmarkEnd w:id="3"/>
    <w:p w:rsidR="003F2D95" w:rsidRPr="003F2D95" w:rsidRDefault="003F2D95" w:rsidP="003F2D95">
      <w:pPr>
        <w:rPr>
          <w:rFonts w:ascii="Times New Roman" w:hAnsi="Times New Roman" w:cs="Times New Roman"/>
        </w:rPr>
      </w:pPr>
    </w:p>
    <w:sectPr w:rsidR="003F2D95" w:rsidRPr="003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73"/>
    <w:rsid w:val="003F2D95"/>
    <w:rsid w:val="00704E55"/>
    <w:rsid w:val="00D55AE3"/>
    <w:rsid w:val="00E05673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EE8"/>
  <w15:chartTrackingRefBased/>
  <w15:docId w15:val="{492F9AE8-0196-45E4-92E7-FBBC5FE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2017-03-15T10:49:00Z</dcterms:created>
  <dcterms:modified xsi:type="dcterms:W3CDTF">2017-04-18T06:44:00Z</dcterms:modified>
</cp:coreProperties>
</file>