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E3" w:rsidRDefault="008871E3" w:rsidP="008871E3">
      <w:pPr>
        <w:widowControl w:val="0"/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3B9">
        <w:rPr>
          <w:rFonts w:ascii="Times New Roman" w:hAnsi="Times New Roman" w:cs="Times New Roman"/>
          <w:b/>
          <w:sz w:val="28"/>
          <w:szCs w:val="28"/>
        </w:rPr>
        <w:t>Учет и анализ эффективности использования материалов в производстве</w:t>
      </w:r>
      <w:r w:rsidRPr="002E73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71E3" w:rsidRDefault="008871E3" w:rsidP="008871E3">
      <w:pPr>
        <w:widowControl w:val="0"/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Стр-69</w:t>
      </w:r>
    </w:p>
    <w:p w:rsidR="008871E3" w:rsidRDefault="008871E3" w:rsidP="008871E3">
      <w:pPr>
        <w:widowControl w:val="0"/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E3" w:rsidRPr="00017163" w:rsidRDefault="008871E3" w:rsidP="008871E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017163">
        <w:rPr>
          <w:rFonts w:ascii="Times New Roman" w:hAnsi="Times New Roman"/>
          <w:caps/>
          <w:sz w:val="28"/>
          <w:szCs w:val="28"/>
        </w:rPr>
        <w:t>Содержание</w:t>
      </w:r>
    </w:p>
    <w:p w:rsidR="008871E3" w:rsidRPr="006A11F8" w:rsidRDefault="008871E3" w:rsidP="008871E3">
      <w:pPr>
        <w:spacing w:after="0" w:line="240" w:lineRule="auto"/>
        <w:ind w:right="707"/>
        <w:rPr>
          <w:rFonts w:ascii="Times New Roman" w:hAnsi="Times New Roman" w:cs="Times New Roman"/>
          <w:caps/>
          <w:sz w:val="28"/>
          <w:szCs w:val="28"/>
        </w:rPr>
      </w:pPr>
    </w:p>
    <w:p w:rsidR="008871E3" w:rsidRPr="00321246" w:rsidRDefault="008871E3" w:rsidP="008871E3">
      <w:pPr>
        <w:pStyle w:val="a3"/>
        <w:ind w:right="707" w:firstLine="0"/>
      </w:pPr>
    </w:p>
    <w:p w:rsidR="008871E3" w:rsidRPr="00321246" w:rsidRDefault="008871E3" w:rsidP="008871E3">
      <w:pPr>
        <w:pStyle w:val="11"/>
        <w:tabs>
          <w:tab w:val="right" w:leader="dot" w:pos="9628"/>
        </w:tabs>
        <w:spacing w:after="0" w:line="240" w:lineRule="auto"/>
        <w:ind w:right="707"/>
        <w:rPr>
          <w:rStyle w:val="a4"/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5587365</wp:posOffset>
                </wp:positionH>
                <wp:positionV relativeFrom="paragraph">
                  <wp:posOffset>28575</wp:posOffset>
                </wp:positionV>
                <wp:extent cx="428625" cy="10477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1E3" w:rsidRDefault="008871E3" w:rsidP="008871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39.95pt;margin-top:2.25pt;width:33.7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" stroked="f">
                <v:textbox>
                  <w:txbxContent>
                    <w:p w:rsidR="008871E3" w:rsidRDefault="008871E3" w:rsidP="008871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85725</wp:posOffset>
                </wp:positionV>
                <wp:extent cx="295275" cy="6682105"/>
                <wp:effectExtent l="0" t="0" r="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668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1E3" w:rsidRDefault="008871E3" w:rsidP="008871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440.7pt;margin-top:6.75pt;width:23.25pt;height:5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" stroked="f">
                <v:textbox>
                  <w:txbxContent>
                    <w:p w:rsidR="008871E3" w:rsidRDefault="008871E3" w:rsidP="008871E3"/>
                  </w:txbxContent>
                </v:textbox>
              </v:shape>
            </w:pict>
          </mc:Fallback>
        </mc:AlternateContent>
      </w:r>
      <w:r w:rsidRPr="00321246">
        <w:rPr>
          <w:rFonts w:ascii="Times New Roman" w:hAnsi="Times New Roman" w:cs="Times New Roman"/>
          <w:sz w:val="28"/>
          <w:szCs w:val="28"/>
        </w:rPr>
        <w:fldChar w:fldCharType="begin"/>
      </w:r>
      <w:r w:rsidRPr="00321246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321246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51329969" w:history="1">
        <w:r w:rsidRPr="00321246">
          <w:rPr>
            <w:rStyle w:val="a4"/>
            <w:rFonts w:ascii="Times New Roman" w:hAnsi="Times New Roman" w:cs="Times New Roman"/>
            <w:noProof/>
            <w:sz w:val="28"/>
            <w:szCs w:val="28"/>
          </w:rPr>
          <w:t>ВВЕДЕНИЕ</w:t>
        </w:r>
      </w:hyperlink>
    </w:p>
    <w:p w:rsidR="008871E3" w:rsidRPr="00BB40E5" w:rsidRDefault="008871E3" w:rsidP="008871E3">
      <w:pPr>
        <w:spacing w:after="0" w:line="240" w:lineRule="auto"/>
        <w:rPr>
          <w:noProof/>
          <w:sz w:val="28"/>
          <w:szCs w:val="28"/>
        </w:rPr>
      </w:pPr>
    </w:p>
    <w:p w:rsidR="008871E3" w:rsidRPr="00BB40E5" w:rsidRDefault="006C38DB" w:rsidP="008871E3">
      <w:pPr>
        <w:pStyle w:val="11"/>
        <w:tabs>
          <w:tab w:val="right" w:leader="dot" w:pos="9628"/>
        </w:tabs>
        <w:spacing w:after="0" w:line="240" w:lineRule="auto"/>
        <w:ind w:right="707"/>
        <w:rPr>
          <w:rFonts w:ascii="Times New Roman" w:hAnsi="Times New Roman" w:cs="Times New Roman"/>
          <w:noProof/>
          <w:sz w:val="28"/>
          <w:szCs w:val="28"/>
        </w:rPr>
      </w:pPr>
      <w:hyperlink w:anchor="_Toc451329970" w:history="1">
        <w:r w:rsidR="008871E3" w:rsidRPr="00321246">
          <w:rPr>
            <w:rStyle w:val="a4"/>
            <w:rFonts w:ascii="Times New Roman" w:hAnsi="Times New Roman" w:cs="Times New Roman"/>
            <w:noProof/>
            <w:sz w:val="28"/>
            <w:szCs w:val="28"/>
          </w:rPr>
          <w:t>1 ОРГАНИЗАЦИЯ УЧЕТА ЗАПАСОВ НА ПРОИЗВОДСТВЕННЫХ ПРЕДПРИЯТИЯХ</w:t>
        </w:r>
      </w:hyperlink>
    </w:p>
    <w:p w:rsidR="008871E3" w:rsidRPr="00BB40E5" w:rsidRDefault="006C38DB" w:rsidP="008871E3">
      <w:pPr>
        <w:pStyle w:val="2"/>
        <w:tabs>
          <w:tab w:val="right" w:leader="dot" w:pos="9628"/>
        </w:tabs>
        <w:spacing w:after="0" w:line="240" w:lineRule="auto"/>
        <w:ind w:left="0" w:right="707"/>
        <w:rPr>
          <w:rFonts w:ascii="Times New Roman" w:hAnsi="Times New Roman" w:cs="Times New Roman"/>
          <w:noProof/>
          <w:sz w:val="28"/>
          <w:szCs w:val="28"/>
        </w:rPr>
      </w:pPr>
      <w:hyperlink w:anchor="_Toc451329971" w:history="1">
        <w:r w:rsidR="008871E3" w:rsidRPr="00321246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1.1 Понятие и классификация материальных запасов</w:t>
        </w:r>
      </w:hyperlink>
    </w:p>
    <w:p w:rsidR="008871E3" w:rsidRPr="00BB40E5" w:rsidRDefault="006C38DB" w:rsidP="008871E3">
      <w:pPr>
        <w:pStyle w:val="2"/>
        <w:tabs>
          <w:tab w:val="right" w:leader="dot" w:pos="9628"/>
        </w:tabs>
        <w:spacing w:after="0" w:line="240" w:lineRule="auto"/>
        <w:ind w:left="0" w:right="707"/>
        <w:rPr>
          <w:rFonts w:ascii="Times New Roman" w:hAnsi="Times New Roman" w:cs="Times New Roman"/>
          <w:noProof/>
          <w:sz w:val="28"/>
          <w:szCs w:val="28"/>
        </w:rPr>
      </w:pPr>
      <w:hyperlink w:anchor="_Toc451329972" w:history="1">
        <w:r w:rsidR="008871E3" w:rsidRPr="00321246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1.2 Признание и оценка материальных запасов в соответствии с МСФО (</w:t>
        </w:r>
        <w:r w:rsidR="008871E3" w:rsidRPr="00321246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IAS</w:t>
        </w:r>
        <w:r w:rsidR="008871E3" w:rsidRPr="00321246">
          <w:rPr>
            <w:rStyle w:val="a4"/>
            <w:rFonts w:ascii="Times New Roman" w:hAnsi="Times New Roman" w:cs="Times New Roman"/>
            <w:noProof/>
            <w:sz w:val="28"/>
            <w:szCs w:val="28"/>
          </w:rPr>
          <w:t>) 2 «Запасы»</w:t>
        </w:r>
      </w:hyperlink>
      <w:r w:rsidR="008871E3" w:rsidRPr="00BB40E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871E3" w:rsidRDefault="006C38DB" w:rsidP="008871E3">
      <w:pPr>
        <w:pStyle w:val="2"/>
        <w:tabs>
          <w:tab w:val="right" w:leader="dot" w:pos="9628"/>
        </w:tabs>
        <w:spacing w:after="0" w:line="240" w:lineRule="auto"/>
        <w:ind w:left="0" w:right="707"/>
        <w:rPr>
          <w:rStyle w:val="a4"/>
          <w:rFonts w:ascii="Times New Roman" w:hAnsi="Times New Roman" w:cs="Times New Roman"/>
          <w:noProof/>
          <w:sz w:val="28"/>
          <w:szCs w:val="28"/>
        </w:rPr>
      </w:pPr>
      <w:hyperlink w:anchor="_Toc451329973" w:history="1">
        <w:r w:rsidR="008871E3" w:rsidRPr="00321246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1.3 Задачи и источники анализа обеспеченности и эффективности использования материалов</w:t>
        </w:r>
      </w:hyperlink>
    </w:p>
    <w:p w:rsidR="008871E3" w:rsidRPr="00BB40E5" w:rsidRDefault="008871E3" w:rsidP="008871E3">
      <w:pPr>
        <w:spacing w:after="0" w:line="240" w:lineRule="auto"/>
        <w:rPr>
          <w:noProof/>
        </w:rPr>
      </w:pPr>
    </w:p>
    <w:p w:rsidR="008871E3" w:rsidRPr="00BB40E5" w:rsidRDefault="006C38DB" w:rsidP="008871E3">
      <w:pPr>
        <w:pStyle w:val="11"/>
        <w:tabs>
          <w:tab w:val="right" w:leader="dot" w:pos="9628"/>
        </w:tabs>
        <w:spacing w:after="0" w:line="240" w:lineRule="auto"/>
        <w:ind w:right="707"/>
        <w:rPr>
          <w:rFonts w:ascii="Times New Roman" w:hAnsi="Times New Roman" w:cs="Times New Roman"/>
          <w:noProof/>
          <w:sz w:val="28"/>
          <w:szCs w:val="28"/>
        </w:rPr>
      </w:pPr>
      <w:hyperlink w:anchor="_Toc451329974" w:history="1">
        <w:r w:rsidR="008871E3" w:rsidRPr="00321246">
          <w:rPr>
            <w:rStyle w:val="a4"/>
            <w:rFonts w:ascii="Times New Roman" w:hAnsi="Times New Roman" w:cs="Times New Roman"/>
            <w:noProof/>
            <w:sz w:val="28"/>
            <w:szCs w:val="28"/>
          </w:rPr>
          <w:t>2 ДЕЙСТВУЮЩИЙ ПОРЯДОК УЧЕТА МАТЕРИАЛОВ НА ПРИМЕРЕ КФ РГП «»</w:t>
        </w:r>
      </w:hyperlink>
      <w:r w:rsidR="008871E3" w:rsidRPr="00BB40E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871E3" w:rsidRPr="00BB40E5" w:rsidRDefault="006C38DB" w:rsidP="008871E3">
      <w:pPr>
        <w:pStyle w:val="2"/>
        <w:tabs>
          <w:tab w:val="right" w:leader="dot" w:pos="9628"/>
        </w:tabs>
        <w:spacing w:after="0" w:line="240" w:lineRule="auto"/>
        <w:ind w:left="0" w:right="707"/>
        <w:rPr>
          <w:rFonts w:ascii="Times New Roman" w:hAnsi="Times New Roman" w:cs="Times New Roman"/>
          <w:noProof/>
          <w:sz w:val="28"/>
          <w:szCs w:val="28"/>
        </w:rPr>
      </w:pPr>
      <w:hyperlink w:anchor="_Toc451329975" w:history="1">
        <w:r w:rsidR="008871E3" w:rsidRPr="00321246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2.1 Документальное оформление движения материалов на предприятии</w:t>
        </w:r>
      </w:hyperlink>
    </w:p>
    <w:p w:rsidR="008871E3" w:rsidRPr="00BB40E5" w:rsidRDefault="006C38DB" w:rsidP="008871E3">
      <w:pPr>
        <w:pStyle w:val="2"/>
        <w:tabs>
          <w:tab w:val="right" w:leader="dot" w:pos="9628"/>
        </w:tabs>
        <w:spacing w:after="0" w:line="240" w:lineRule="auto"/>
        <w:ind w:left="0" w:right="707"/>
        <w:rPr>
          <w:rFonts w:ascii="Times New Roman" w:hAnsi="Times New Roman" w:cs="Times New Roman"/>
          <w:noProof/>
          <w:sz w:val="28"/>
          <w:szCs w:val="28"/>
        </w:rPr>
      </w:pPr>
      <w:hyperlink w:anchor="_Toc451329976" w:history="1">
        <w:r w:rsidR="008871E3" w:rsidRPr="00321246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2.2 Учет материалов на производстве</w:t>
        </w:r>
      </w:hyperlink>
    </w:p>
    <w:p w:rsidR="008871E3" w:rsidRPr="00BB40E5" w:rsidRDefault="006C38DB" w:rsidP="008871E3">
      <w:pPr>
        <w:pStyle w:val="2"/>
        <w:tabs>
          <w:tab w:val="right" w:leader="dot" w:pos="9628"/>
        </w:tabs>
        <w:spacing w:after="0" w:line="240" w:lineRule="auto"/>
        <w:ind w:left="0" w:right="707"/>
        <w:rPr>
          <w:rFonts w:ascii="Times New Roman" w:hAnsi="Times New Roman" w:cs="Times New Roman"/>
          <w:noProof/>
          <w:sz w:val="28"/>
          <w:szCs w:val="28"/>
        </w:rPr>
      </w:pPr>
      <w:hyperlink w:anchor="_Toc451329977" w:history="1">
        <w:r w:rsidR="008871E3" w:rsidRPr="00321246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2.3 Организация складского учета материалов и порядок проведения их инвентаризации</w:t>
        </w:r>
      </w:hyperlink>
    </w:p>
    <w:p w:rsidR="008871E3" w:rsidRDefault="006C38DB" w:rsidP="008871E3">
      <w:pPr>
        <w:pStyle w:val="2"/>
        <w:tabs>
          <w:tab w:val="right" w:leader="dot" w:pos="9628"/>
        </w:tabs>
        <w:spacing w:after="0" w:line="240" w:lineRule="auto"/>
        <w:ind w:left="0" w:right="707"/>
        <w:rPr>
          <w:rStyle w:val="a4"/>
          <w:rFonts w:ascii="Times New Roman" w:hAnsi="Times New Roman" w:cs="Times New Roman"/>
          <w:noProof/>
          <w:sz w:val="28"/>
          <w:szCs w:val="28"/>
        </w:rPr>
      </w:pPr>
      <w:hyperlink w:anchor="_Toc451329978" w:history="1">
        <w:r w:rsidR="008871E3" w:rsidRPr="00321246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2.4 Совершенствование организации учета материалов</w:t>
        </w:r>
      </w:hyperlink>
    </w:p>
    <w:p w:rsidR="008871E3" w:rsidRPr="00BB40E5" w:rsidRDefault="008871E3" w:rsidP="008871E3">
      <w:pPr>
        <w:spacing w:after="0" w:line="240" w:lineRule="auto"/>
        <w:rPr>
          <w:noProof/>
        </w:rPr>
      </w:pPr>
    </w:p>
    <w:p w:rsidR="008871E3" w:rsidRPr="00BB40E5" w:rsidRDefault="006C38DB" w:rsidP="008871E3">
      <w:pPr>
        <w:pStyle w:val="11"/>
        <w:tabs>
          <w:tab w:val="right" w:leader="dot" w:pos="9628"/>
        </w:tabs>
        <w:spacing w:after="0" w:line="240" w:lineRule="auto"/>
        <w:ind w:right="707"/>
        <w:rPr>
          <w:rFonts w:ascii="Times New Roman" w:hAnsi="Times New Roman" w:cs="Times New Roman"/>
          <w:noProof/>
          <w:sz w:val="28"/>
          <w:szCs w:val="28"/>
        </w:rPr>
      </w:pPr>
      <w:hyperlink w:anchor="_Toc451329979" w:history="1">
        <w:r w:rsidR="008871E3" w:rsidRPr="00321246">
          <w:rPr>
            <w:rStyle w:val="a4"/>
            <w:rFonts w:ascii="Times New Roman" w:hAnsi="Times New Roman" w:cs="Times New Roman"/>
            <w:noProof/>
            <w:sz w:val="28"/>
            <w:szCs w:val="28"/>
          </w:rPr>
          <w:t>3 ЭКОНОМИЧЕСКИЙ АНАЛИЗ КАК ИНСТРУМЕНТ ПОВЫШЕНИЯ ЭФФЕКТИВНОСТИ ИСПОЛЬЗОВАНИЯ МАТЕРИАЛОВ НА ПРЕДПРИЯТИИ</w:t>
        </w:r>
      </w:hyperlink>
    </w:p>
    <w:p w:rsidR="008871E3" w:rsidRPr="00BB40E5" w:rsidRDefault="006C38DB" w:rsidP="008871E3">
      <w:pPr>
        <w:pStyle w:val="2"/>
        <w:tabs>
          <w:tab w:val="right" w:leader="dot" w:pos="9628"/>
        </w:tabs>
        <w:spacing w:after="0" w:line="240" w:lineRule="auto"/>
        <w:ind w:left="0" w:right="707"/>
        <w:rPr>
          <w:rFonts w:ascii="Times New Roman" w:hAnsi="Times New Roman" w:cs="Times New Roman"/>
          <w:noProof/>
          <w:sz w:val="28"/>
          <w:szCs w:val="28"/>
        </w:rPr>
      </w:pPr>
      <w:hyperlink w:anchor="_Toc451329980" w:history="1">
        <w:r w:rsidR="008871E3" w:rsidRPr="00321246">
          <w:rPr>
            <w:rStyle w:val="a4"/>
            <w:rFonts w:ascii="Times New Roman" w:hAnsi="Times New Roman" w:cs="Times New Roman"/>
            <w:noProof/>
            <w:sz w:val="28"/>
            <w:szCs w:val="28"/>
          </w:rPr>
          <w:t>3.1 Анализ обеспеченности материалами предприятия</w:t>
        </w:r>
      </w:hyperlink>
    </w:p>
    <w:p w:rsidR="008871E3" w:rsidRPr="00BB40E5" w:rsidRDefault="006C38DB" w:rsidP="008871E3">
      <w:pPr>
        <w:pStyle w:val="2"/>
        <w:tabs>
          <w:tab w:val="right" w:leader="dot" w:pos="9628"/>
        </w:tabs>
        <w:spacing w:after="0" w:line="240" w:lineRule="auto"/>
        <w:ind w:left="0" w:right="707"/>
        <w:rPr>
          <w:rFonts w:ascii="Times New Roman" w:hAnsi="Times New Roman" w:cs="Times New Roman"/>
          <w:noProof/>
          <w:sz w:val="28"/>
          <w:szCs w:val="28"/>
        </w:rPr>
      </w:pPr>
      <w:hyperlink w:anchor="_Toc451329981" w:history="1">
        <w:r w:rsidR="008871E3" w:rsidRPr="00321246">
          <w:rPr>
            <w:rStyle w:val="a4"/>
            <w:rFonts w:ascii="Times New Roman" w:hAnsi="Times New Roman" w:cs="Times New Roman"/>
            <w:noProof/>
            <w:sz w:val="28"/>
            <w:szCs w:val="28"/>
          </w:rPr>
          <w:t>3.2 Анализ эффективности использования материалов на предприятии</w:t>
        </w:r>
      </w:hyperlink>
    </w:p>
    <w:p w:rsidR="008871E3" w:rsidRDefault="006C38DB" w:rsidP="008871E3">
      <w:pPr>
        <w:pStyle w:val="2"/>
        <w:tabs>
          <w:tab w:val="right" w:leader="dot" w:pos="9628"/>
        </w:tabs>
        <w:spacing w:after="0" w:line="240" w:lineRule="auto"/>
        <w:ind w:left="0" w:right="707"/>
        <w:rPr>
          <w:rStyle w:val="a4"/>
          <w:rFonts w:ascii="Times New Roman" w:hAnsi="Times New Roman" w:cs="Times New Roman"/>
          <w:noProof/>
          <w:sz w:val="28"/>
          <w:szCs w:val="28"/>
        </w:rPr>
      </w:pPr>
      <w:hyperlink w:anchor="_Toc451329982" w:history="1">
        <w:r w:rsidR="008871E3" w:rsidRPr="00321246">
          <w:rPr>
            <w:rStyle w:val="a4"/>
            <w:rFonts w:ascii="Times New Roman" w:hAnsi="Times New Roman" w:cs="Times New Roman"/>
            <w:noProof/>
            <w:sz w:val="28"/>
            <w:szCs w:val="28"/>
          </w:rPr>
          <w:t>3.3 Пути повышения эффективности использования материалов в КФ РГП «»</w:t>
        </w:r>
      </w:hyperlink>
      <w:r w:rsidR="008871E3">
        <w:rPr>
          <w:rStyle w:val="a4"/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871E3" w:rsidRPr="00BB40E5" w:rsidRDefault="008871E3" w:rsidP="008871E3">
      <w:pPr>
        <w:spacing w:after="0" w:line="240" w:lineRule="auto"/>
        <w:rPr>
          <w:noProof/>
        </w:rPr>
      </w:pPr>
    </w:p>
    <w:p w:rsidR="008871E3" w:rsidRDefault="006C38DB" w:rsidP="008871E3">
      <w:pPr>
        <w:pStyle w:val="11"/>
        <w:tabs>
          <w:tab w:val="right" w:leader="dot" w:pos="9628"/>
        </w:tabs>
        <w:spacing w:after="0" w:line="240" w:lineRule="auto"/>
        <w:ind w:right="707"/>
        <w:rPr>
          <w:rStyle w:val="a4"/>
          <w:rFonts w:ascii="Times New Roman" w:hAnsi="Times New Roman" w:cs="Times New Roman"/>
          <w:noProof/>
          <w:sz w:val="28"/>
          <w:szCs w:val="28"/>
        </w:rPr>
      </w:pPr>
      <w:hyperlink w:anchor="_Toc451329983" w:history="1">
        <w:r w:rsidR="008871E3" w:rsidRPr="00321246">
          <w:rPr>
            <w:rStyle w:val="a4"/>
            <w:rFonts w:ascii="Times New Roman" w:hAnsi="Times New Roman" w:cs="Times New Roman"/>
            <w:noProof/>
            <w:sz w:val="28"/>
            <w:szCs w:val="28"/>
          </w:rPr>
          <w:t>ЗАКЛЮЧЕНИЕ</w:t>
        </w:r>
      </w:hyperlink>
    </w:p>
    <w:p w:rsidR="008871E3" w:rsidRPr="00BB40E5" w:rsidRDefault="008871E3" w:rsidP="008871E3">
      <w:pPr>
        <w:spacing w:after="0" w:line="240" w:lineRule="auto"/>
        <w:rPr>
          <w:noProof/>
        </w:rPr>
      </w:pPr>
    </w:p>
    <w:p w:rsidR="008871E3" w:rsidRDefault="006C38DB" w:rsidP="008871E3">
      <w:pPr>
        <w:pStyle w:val="11"/>
        <w:tabs>
          <w:tab w:val="right" w:leader="dot" w:pos="9628"/>
        </w:tabs>
        <w:spacing w:after="0" w:line="240" w:lineRule="auto"/>
        <w:ind w:right="707"/>
        <w:rPr>
          <w:rStyle w:val="a4"/>
          <w:rFonts w:ascii="Times New Roman" w:hAnsi="Times New Roman" w:cs="Times New Roman"/>
          <w:noProof/>
          <w:sz w:val="28"/>
          <w:szCs w:val="28"/>
        </w:rPr>
      </w:pPr>
      <w:hyperlink w:anchor="_Toc451329984" w:history="1">
        <w:r w:rsidR="008871E3" w:rsidRPr="00321246">
          <w:rPr>
            <w:rStyle w:val="a4"/>
            <w:rFonts w:ascii="Times New Roman" w:hAnsi="Times New Roman" w:cs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8871E3" w:rsidRPr="00E44588" w:rsidRDefault="008871E3" w:rsidP="008871E3">
      <w:pPr>
        <w:widowControl w:val="0"/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1246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6C38DB" w:rsidRDefault="006C38DB">
      <w:pPr>
        <w:spacing w:after="160" w:line="259" w:lineRule="auto"/>
      </w:pPr>
      <w:r>
        <w:br w:type="page"/>
      </w:r>
    </w:p>
    <w:p w:rsidR="006C38DB" w:rsidRPr="006C38DB" w:rsidRDefault="006C38DB" w:rsidP="006C38DB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  <w:bookmarkStart w:id="0" w:name="_Toc451329983"/>
      <w:r w:rsidRPr="006C38DB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ЗАКЛЮЧЕНИЕ</w:t>
      </w:r>
      <w:bookmarkEnd w:id="0"/>
    </w:p>
    <w:p w:rsidR="006C38DB" w:rsidRPr="006C38DB" w:rsidRDefault="006C38DB" w:rsidP="006C38D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8DB" w:rsidRPr="006C38DB" w:rsidRDefault="006C38DB" w:rsidP="006C38D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8DB" w:rsidRPr="006C38DB" w:rsidRDefault="006C38DB" w:rsidP="006C38DB">
      <w:pPr>
        <w:widowControl w:val="0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Материальные запасы представляют собой совокупность предметов труда, используемых в производственном процессе. Они участвуют в производственном процессе однократно и полностью переносят свою стоимость на производимую продукцию, выполненные работы или оказанные услуги.</w:t>
      </w:r>
    </w:p>
    <w:p w:rsidR="006C38DB" w:rsidRPr="006C38DB" w:rsidRDefault="006C38DB" w:rsidP="006C38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8DB">
        <w:rPr>
          <w:rFonts w:ascii="Times New Roman" w:hAnsi="Times New Roman" w:cs="Times New Roman"/>
          <w:sz w:val="28"/>
          <w:szCs w:val="28"/>
        </w:rPr>
        <w:t>Для правильной организации бухгалтерского учета запасов, важное значение имеет их экономически обоснованная классификация:</w:t>
      </w:r>
    </w:p>
    <w:p w:rsidR="006C38DB" w:rsidRPr="006C38DB" w:rsidRDefault="006C38DB" w:rsidP="006C38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8DB">
        <w:rPr>
          <w:rFonts w:ascii="Times New Roman" w:hAnsi="Times New Roman" w:cs="Times New Roman"/>
          <w:sz w:val="28"/>
          <w:szCs w:val="28"/>
        </w:rPr>
        <w:t>- товары, купленные и хранящиеся для перепродажи;</w:t>
      </w:r>
    </w:p>
    <w:p w:rsidR="006C38DB" w:rsidRPr="006C38DB" w:rsidRDefault="006C38DB" w:rsidP="006C38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8DB">
        <w:rPr>
          <w:rFonts w:ascii="Times New Roman" w:hAnsi="Times New Roman" w:cs="Times New Roman"/>
          <w:sz w:val="28"/>
          <w:szCs w:val="28"/>
        </w:rPr>
        <w:t>- имущество, предназначенное для перепродажи (земля, здания, автомобили и другое);</w:t>
      </w:r>
    </w:p>
    <w:p w:rsidR="006C38DB" w:rsidRPr="006C38DB" w:rsidRDefault="006C38DB" w:rsidP="006C38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8DB">
        <w:rPr>
          <w:rFonts w:ascii="Times New Roman" w:hAnsi="Times New Roman" w:cs="Times New Roman"/>
          <w:sz w:val="28"/>
          <w:szCs w:val="28"/>
        </w:rPr>
        <w:t>- готовая продукция, произведенная организацией и предназначенная для продажи;</w:t>
      </w:r>
    </w:p>
    <w:p w:rsidR="006C38DB" w:rsidRPr="006C38DB" w:rsidRDefault="006C38DB" w:rsidP="006C38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8DB">
        <w:rPr>
          <w:rFonts w:ascii="Times New Roman" w:hAnsi="Times New Roman" w:cs="Times New Roman"/>
          <w:sz w:val="28"/>
          <w:szCs w:val="28"/>
        </w:rPr>
        <w:t>- сырье и материалы, предназначенные для производства продукции (или услуг), а также для обеспечения самого производства;</w:t>
      </w:r>
    </w:p>
    <w:p w:rsidR="006C38DB" w:rsidRPr="006C38DB" w:rsidRDefault="006C38DB" w:rsidP="006C38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8DB">
        <w:rPr>
          <w:rFonts w:ascii="Times New Roman" w:hAnsi="Times New Roman" w:cs="Times New Roman"/>
          <w:sz w:val="28"/>
          <w:szCs w:val="28"/>
        </w:rPr>
        <w:t>- незавершенное производство – продукция, не достигшая стадии готовности, полуфабрикаты, предназначенные для последующей доработки;</w:t>
      </w:r>
    </w:p>
    <w:p w:rsidR="006C38DB" w:rsidRPr="006C38DB" w:rsidRDefault="006C38DB" w:rsidP="006C38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8DB">
        <w:rPr>
          <w:rFonts w:ascii="Times New Roman" w:hAnsi="Times New Roman" w:cs="Times New Roman"/>
          <w:sz w:val="28"/>
          <w:szCs w:val="28"/>
        </w:rPr>
        <w:t>- прочие вспомогательные запасы.</w:t>
      </w:r>
    </w:p>
    <w:p w:rsidR="006C38DB" w:rsidRDefault="006C38DB">
      <w:pPr>
        <w:spacing w:after="160" w:line="259" w:lineRule="auto"/>
      </w:pPr>
      <w:r>
        <w:br w:type="page"/>
      </w:r>
    </w:p>
    <w:p w:rsidR="006C38DB" w:rsidRDefault="006C38DB" w:rsidP="006C38DB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  <w:bookmarkStart w:id="1" w:name="_Toc451329984"/>
      <w:r w:rsidRPr="006C38DB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Список использованной литературы</w:t>
      </w:r>
      <w:bookmarkEnd w:id="1"/>
    </w:p>
    <w:p w:rsidR="006C38DB" w:rsidRPr="006C38DB" w:rsidRDefault="006C38DB" w:rsidP="006C38DB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</w:p>
    <w:p w:rsidR="006C38DB" w:rsidRPr="006C38DB" w:rsidRDefault="006C38DB" w:rsidP="006C38DB">
      <w:pPr>
        <w:widowControl w:val="0"/>
        <w:tabs>
          <w:tab w:val="left" w:pos="142"/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sz w:val="28"/>
          <w:szCs w:val="28"/>
        </w:rPr>
        <w:t>1.</w:t>
      </w:r>
      <w:r w:rsidRPr="006C38DB">
        <w:rPr>
          <w:rFonts w:ascii="Times New Roman" w:hAnsi="Times New Roman" w:cs="Times New Roman"/>
          <w:sz w:val="28"/>
          <w:szCs w:val="28"/>
        </w:rPr>
        <w:t>Послание Президента Республики Казахстан Н.А. Назарбаева народу Казахстана «Казахстан в новой глобальной реальности: рост, реформы, развитие» от 25.11.2015 г.</w:t>
      </w:r>
    </w:p>
    <w:p w:rsidR="006C38DB" w:rsidRPr="006C38DB" w:rsidRDefault="006C38DB" w:rsidP="006C38DB">
      <w:pPr>
        <w:widowControl w:val="0"/>
        <w:tabs>
          <w:tab w:val="left" w:pos="0"/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C38DB">
        <w:rPr>
          <w:rFonts w:ascii="Times New Roman" w:hAnsi="Times New Roman"/>
          <w:sz w:val="28"/>
          <w:szCs w:val="28"/>
        </w:rPr>
        <w:t>Международный стандарт финансовой отчетности № 2 "Запасы". Электронный адрес: http://www.kz-adviser.kz/official/32-ifrs/178-ias2;</w:t>
      </w:r>
    </w:p>
    <w:p w:rsidR="006C38DB" w:rsidRPr="006C38DB" w:rsidRDefault="006C38DB" w:rsidP="006C38DB">
      <w:pPr>
        <w:widowControl w:val="0"/>
        <w:tabs>
          <w:tab w:val="left" w:pos="0"/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C38DB">
        <w:rPr>
          <w:rFonts w:ascii="Times New Roman" w:hAnsi="Times New Roman" w:cs="Times New Roman"/>
          <w:sz w:val="28"/>
          <w:szCs w:val="28"/>
        </w:rPr>
        <w:t xml:space="preserve">Нурсеитов Э.О. Бухгалтерский учет в организациях – </w:t>
      </w:r>
      <w:proofErr w:type="spellStart"/>
      <w:proofErr w:type="gramStart"/>
      <w:r w:rsidRPr="006C38DB">
        <w:rPr>
          <w:rFonts w:ascii="Times New Roman" w:hAnsi="Times New Roman" w:cs="Times New Roman"/>
          <w:sz w:val="28"/>
          <w:szCs w:val="28"/>
        </w:rPr>
        <w:t>Алматы:ТОО</w:t>
      </w:r>
      <w:proofErr w:type="spellEnd"/>
      <w:proofErr w:type="gramEnd"/>
      <w:r w:rsidRPr="006C38DB">
        <w:rPr>
          <w:rFonts w:ascii="Times New Roman" w:hAnsi="Times New Roman" w:cs="Times New Roman"/>
          <w:sz w:val="28"/>
          <w:szCs w:val="28"/>
        </w:rPr>
        <w:t xml:space="preserve"> «Издательство LEM», 2011 – 444 с.</w:t>
      </w:r>
    </w:p>
    <w:p w:rsidR="006C38DB" w:rsidRPr="006C38DB" w:rsidRDefault="006C38DB" w:rsidP="006C38DB">
      <w:pPr>
        <w:widowControl w:val="0"/>
        <w:tabs>
          <w:tab w:val="left" w:pos="0"/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C38DB">
        <w:rPr>
          <w:rFonts w:ascii="Times New Roman" w:hAnsi="Times New Roman" w:cs="Times New Roman"/>
          <w:sz w:val="28"/>
          <w:szCs w:val="28"/>
        </w:rPr>
        <w:t>Разливаева Л.В. Производственный учет: Учебное пособие – Караганда: КЭУ, 2009. 210с.</w:t>
      </w:r>
    </w:p>
    <w:p w:rsidR="006C38DB" w:rsidRPr="006C38DB" w:rsidRDefault="006C38DB" w:rsidP="006C38DB">
      <w:pPr>
        <w:widowControl w:val="0"/>
        <w:tabs>
          <w:tab w:val="left" w:pos="0"/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C38DB">
        <w:rPr>
          <w:rFonts w:ascii="Times New Roman" w:hAnsi="Times New Roman" w:cs="Times New Roman"/>
          <w:sz w:val="28"/>
          <w:szCs w:val="28"/>
        </w:rPr>
        <w:t>Булавина Л.Н. Бухгалтерский учет и аудит материально-производственных запасов. – М.: Финансы и статистика, 2009 - с.400</w:t>
      </w:r>
    </w:p>
    <w:bookmarkEnd w:id="2"/>
    <w:p w:rsidR="00FE4477" w:rsidRDefault="006C38DB"/>
    <w:sectPr w:rsidR="00FE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01C9A"/>
    <w:multiLevelType w:val="hybridMultilevel"/>
    <w:tmpl w:val="C524820C"/>
    <w:lvl w:ilvl="0" w:tplc="E69C8F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44"/>
    <w:rsid w:val="000D20E2"/>
    <w:rsid w:val="00290C44"/>
    <w:rsid w:val="006C38DB"/>
    <w:rsid w:val="00704E55"/>
    <w:rsid w:val="008871E3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7783"/>
  <w15:chartTrackingRefBased/>
  <w15:docId w15:val="{F3F19186-0344-4D26-A8DA-771BE972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1E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7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1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8871E3"/>
    <w:pPr>
      <w:spacing w:before="0" w:line="240" w:lineRule="auto"/>
      <w:ind w:firstLine="567"/>
      <w:jc w:val="both"/>
      <w:outlineLvl w:val="9"/>
    </w:pPr>
    <w:rPr>
      <w:rFonts w:ascii="Times New Roman" w:eastAsia="Times New Roman" w:hAnsi="Times New Roman" w:cs="Times New Roman"/>
      <w:bCs/>
      <w:caps/>
      <w:color w:val="auto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871E3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8871E3"/>
    <w:pPr>
      <w:spacing w:after="100"/>
      <w:ind w:left="220"/>
    </w:pPr>
  </w:style>
  <w:style w:type="character" w:styleId="a4">
    <w:name w:val="Hyperlink"/>
    <w:uiPriority w:val="99"/>
    <w:unhideWhenUsed/>
    <w:rsid w:val="00887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2017-03-15T11:18:00Z</dcterms:created>
  <dcterms:modified xsi:type="dcterms:W3CDTF">2017-04-18T06:31:00Z</dcterms:modified>
</cp:coreProperties>
</file>