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C" w:rsidRPr="004C4F8C" w:rsidRDefault="004C4F8C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4C4F8C">
        <w:rPr>
          <w:color w:val="000000"/>
          <w:sz w:val="28"/>
          <w:szCs w:val="28"/>
        </w:rPr>
        <w:t>Экономико-правовые условия заключения и исполнения договоров в ВЭД</w:t>
      </w:r>
    </w:p>
    <w:p w:rsidR="004C4F8C" w:rsidRPr="004C4F8C" w:rsidRDefault="004C4F8C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4F8C" w:rsidRPr="004C4F8C" w:rsidRDefault="004C4F8C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План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Введение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1 Договор как основное направление и метод государственного регулирования внешнеэкономической деятельности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1.1 Содержание внешнеэкономической деятельности, законодательная база в Республике Казахстан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1.2 Понятие и значение договора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1.3 Порядок заключения договора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color w:val="000000"/>
          <w:sz w:val="28"/>
          <w:szCs w:val="28"/>
        </w:rPr>
        <w:t>2 Содержание и особенности исполнения договоров ВЭД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Совершенствование организационно-экономического механизма государственного регулирования внешнеэкономической деятельности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EC6638" w:rsidRPr="004C4F8C" w:rsidRDefault="00EC6638" w:rsidP="004C4F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4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4C4F8C" w:rsidRPr="004C4F8C" w:rsidRDefault="004C4F8C" w:rsidP="004C4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8C">
        <w:rPr>
          <w:rFonts w:ascii="Times New Roman" w:hAnsi="Times New Roman" w:cs="Times New Roman"/>
          <w:sz w:val="28"/>
          <w:szCs w:val="28"/>
        </w:rPr>
        <w:br w:type="page"/>
      </w:r>
    </w:p>
    <w:p w:rsidR="004C4F8C" w:rsidRPr="004C4F8C" w:rsidRDefault="004C4F8C" w:rsidP="004C4F8C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" w:name="_Toc339370484"/>
      <w:r w:rsidRPr="004C4F8C">
        <w:rPr>
          <w:rFonts w:ascii="Times New Roman" w:hAnsi="Times New Roman"/>
          <w:color w:val="auto"/>
        </w:rPr>
        <w:lastRenderedPageBreak/>
        <w:t>Список источников</w:t>
      </w:r>
      <w:bookmarkEnd w:id="1"/>
    </w:p>
    <w:p w:rsidR="004C4F8C" w:rsidRPr="004C4F8C" w:rsidRDefault="004C4F8C" w:rsidP="004C4F8C">
      <w:pPr>
        <w:spacing w:after="0" w:line="240" w:lineRule="auto"/>
        <w:rPr>
          <w:sz w:val="28"/>
          <w:szCs w:val="28"/>
        </w:rPr>
      </w:pP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 xml:space="preserve">1. Гражданский Кодекс Российской Федерации. М., 2012; 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2. Федеральный закон "О таможенном регулировании в Российской Федерации" от 27.11.2010 № 311-ФЗ;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3. Федеральный закон "Об основах государственного регулирования внешнеторговой деятельности" от 08.12.2003 № 164-ФЗ;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4. Федеральный закон "О таможенном тарифе" от 21.05.1993г. №5003-1;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5. Концепция долгосрочного социально-экономического развития Российской Федерации. Распоряжение Правительства Российской Федерации от 17 ноября 2008 г. N 1662-р;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6. Стратегия экономического развития Содружества Независимых Государств на период до 2020 года. Решение Совета глав правительств Содружества Независимых Государств от 14 ноября 2008 года;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7. Постановление Правительства от 1 ноября 2008 г. N 803 "Об утверждении правил предоставления государственных гарантий Российской Федерации в иностранной валюте для оказания государственной поддержки экспорта промышленной продукции (товаров, работ, услуг)";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8. Баринов В.А. Внешнеэкономическая деятельность: Учебник / В.А. Баринов. - ИНФРА - М, 2006. - 365 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9. Корниенко О. Международная экономика / О. Корниенко. - Феникс, 2008. - 289 с.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10. Курдов В.М. Мировая экономика / В.М. Кудров. - М.: ОАО "Издательство Экономика", 2009. - 377 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11. Сидорович А.В. Внешнеторговая политика: тарифные методы регулирования международной торговли // Международная экономика: учебник / под общ. ред. А.В. Сидоровича. - 2-е изд., доп. - М.: Дело и Сервис, 2000. - С.63-78;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12. Тимошенко И.В. Таможенное регулирование внешнеэкономической деятельности: Учебно-практическое пособие / И.В. Тимошенко - М.: Бератор Пресс. 2003 - 9с.;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13. Фалькович Е.Б. Мировая экономика: учебник для вузов - ("Gaudeamus") / Е.Б. Фалькович, А.Ф. Шишкин, Н.В. Шишкина. - Академический проект, 2008. - 601 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14. Чепурин М.Н., Киселева Е.А. Курс экономической теории: учебник / под общ. ред. М.Н. Чепурина, Е.А. Киселевой. - Киров: АСА, 2002. - С.611-631;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15. Щебарин Ю.А. Мировая экономика: учебник / Ю.А. Щебарин. - ЮНИТИ - ДАНА, 2006. - 169 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16. Панченко В. И.: О субординации функций государственного регулирования внешнеэкономической деятельности. Проблемы теории и практики таможенной деятельности: Сборник научных трудов. - Ростов-на-Дону: РИО РФ РТА. 2012. - 28 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17. Рубинская Э.Т. Украшение внешнеэкономической деятельностью предприятия. / Э.Т. Рубинская - М.: Приор. 2007 - 15 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lastRenderedPageBreak/>
        <w:t>18. Ситарян С.А. Стратегические ориентиры внешнеэкономических связей России в условиях глобализации: Сценарий до 2025 г. / по ред. Ситаряна С.А. - М.: Наука, 2005. - 312с.;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19. Ситарян С. А.: Актуальные проблемы внешнеэкономической стратегии России / под ред. С.А. Ситаряна. - М.: Наука, 2009. - 327с.;</w:t>
      </w:r>
    </w:p>
    <w:p w:rsidR="004C4F8C" w:rsidRPr="004C4F8C" w:rsidRDefault="004C4F8C" w:rsidP="004C4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F8C">
        <w:rPr>
          <w:rFonts w:ascii="Times New Roman" w:hAnsi="Times New Roman"/>
          <w:sz w:val="28"/>
          <w:szCs w:val="28"/>
        </w:rPr>
        <w:t>20. Внешнеэкономическая стратегия России в условиях глобализации // Мировая экономика и международные отношения. - 2008. - №3. - С.24-39.</w:t>
      </w:r>
    </w:p>
    <w:bookmarkEnd w:id="0"/>
    <w:p w:rsidR="00D160BB" w:rsidRPr="004C4F8C" w:rsidRDefault="00D160BB" w:rsidP="004C4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0BB" w:rsidRPr="004C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8"/>
    <w:rsid w:val="004C4F8C"/>
    <w:rsid w:val="00D160BB"/>
    <w:rsid w:val="00E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F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38"/>
    <w:rPr>
      <w:b/>
      <w:bCs/>
    </w:rPr>
  </w:style>
  <w:style w:type="character" w:customStyle="1" w:styleId="10">
    <w:name w:val="Заголовок 1 Знак"/>
    <w:basedOn w:val="a0"/>
    <w:link w:val="1"/>
    <w:rsid w:val="004C4F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F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38"/>
    <w:rPr>
      <w:b/>
      <w:bCs/>
    </w:rPr>
  </w:style>
  <w:style w:type="character" w:customStyle="1" w:styleId="10">
    <w:name w:val="Заголовок 1 Знак"/>
    <w:basedOn w:val="a0"/>
    <w:link w:val="1"/>
    <w:rsid w:val="004C4F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2015-02-19T06:06:00Z</dcterms:created>
  <dcterms:modified xsi:type="dcterms:W3CDTF">2015-02-19T06:30:00Z</dcterms:modified>
</cp:coreProperties>
</file>