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Факторинг как метод пополнения оборотных средств предприятия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План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Введение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1 ФАКТОРИНГОВЫЕ ОПЕРАЦИИ - ИСТОЧНИК ФИНАНСИРОВАНИЯ ПРЕДПРИЯТИЙ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1.1 Сущность факторинга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1.2 Виды факторинговых операций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1.3 Международная практика применения факторинга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2 СОВРЕМЕННОЕ СОСТОЯНИЕ И РАЗВИТИЕ ФАКТОРИНГОВЫХ ОПЕРАЦИЙ В РЕСПУБЛИКЕ КАЗАХСТАН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2.1 Правовое регулирование факторинга в Республике Казахстан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2.2 Практика факторинговых услуг в Казахстане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2.3 Организации деятельности по проведению факторинговых операций в АО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3 ПРОБЛЕМЫ И ПУТИ СОВЕРШЕНСТВОВАНИЯ ФАКТОРИНГОВЫХ ОПЕРАЦИЙ В РЕСПУБЛИКЕ КАЗАХСТАН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3.1 Проблемы развития факторинга в Республике Казахстан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3.2 Перспективы факторинговых операций в РК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Заключение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Список использованной литературы</w:t>
      </w:r>
    </w:p>
    <w:p w:rsidR="00570317" w:rsidRPr="00570317" w:rsidRDefault="00570317" w:rsidP="0057031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70317">
        <w:rPr>
          <w:sz w:val="28"/>
          <w:szCs w:val="28"/>
        </w:rPr>
        <w:t>Приложение</w:t>
      </w:r>
    </w:p>
    <w:p w:rsidR="00570317" w:rsidRPr="00570317" w:rsidRDefault="00570317">
      <w:pPr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br w:type="page"/>
      </w:r>
    </w:p>
    <w:p w:rsidR="00570317" w:rsidRPr="00570317" w:rsidRDefault="00570317" w:rsidP="00570317">
      <w:pPr>
        <w:pStyle w:val="1"/>
      </w:pPr>
      <w:bookmarkStart w:id="0" w:name="_Toc342047972"/>
      <w:r w:rsidRPr="00570317">
        <w:lastRenderedPageBreak/>
        <w:t>СПИСОК ИСПОЛЬЗОВАННОЙ ЛИТЕРАТУРЫ</w:t>
      </w:r>
      <w:bookmarkEnd w:id="0"/>
    </w:p>
    <w:p w:rsidR="00570317" w:rsidRPr="00570317" w:rsidRDefault="00570317" w:rsidP="00570317">
      <w:pPr>
        <w:shd w:val="clear" w:color="auto" w:fill="FFFFFF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317" w:rsidRPr="00570317" w:rsidRDefault="00570317" w:rsidP="00570317">
      <w:pPr>
        <w:shd w:val="clear" w:color="auto" w:fill="FFFFFF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Казахстан, глава 37 (статьи 339-347)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Абрамова М.А. Финансы, денежное обращение и кредит: Учеб. пособие/ М.А.Абрамова, Л.С.Александрова; Институт международного права и экономики.-М.: ИМПЭ, 2009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Бусыгин А.В. Предпринимательство. Основной курс: Учеб. Для вузов.-М.: ИНФРА-М,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Гвоздев Б.З. Факторинг/ Ассоц. Авт. и изд. “Тандем”.-М.: Тандем,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Крутик А.Б., Хайкин М.М. Основы финансовой деятельности предприятия: Учеб. пособие для вузов.-2-е изд., перераб. и доп.-СПб.: БИЗНЕС-ПРЕССА; Ростов Н/Д.: Феникс,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Банковское дело: Учеб./Под ред. проф. В.И.колесникова, проф. Л. П. Кроливецкой.-4-е изд., перераб. и доп.-М.: Финансы и статистика,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Батрокова Л.Г. Экономический анализ деятельности коммерческих банков,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Банковское дело: Учеб. для вузов/ Под ред. Г.С.Сейткасимова; Министерство образования, культуры и здравоохранения РК.- Алматы: Каржы-Каражат,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Лучшие рефераты по банковскому делу: для студ. вузов/ Авт. сост. Э.Нестерова.-Ростов н/Д.: Феникс, 2009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Носкова И.Я. Финансовые и валютные операции: учеб. Пособие для студ. вузов/ И.Я.Носкова.-М.:Банки и биржи; ЮНИТИ, 2009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Басин Ю.Г. Общие положения нового гражданского кодекса Республики Казахстан. - Материалы семинара: «Актуальные вопросы» коммерческого законодательства в Республики Казахстан и практика его применения", т.1. Алматы: Эдилет Пресс, 1996.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Корпоративный сайт АО «БанкЦентрКредит» http://www.bcc.kz/.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Панкратов Ф.Г. Коммерческая деятельность: Учеб. для студентов вузов и сузов/ Ф.Г.Панкратов, Т.К.Серегина.-2-е изд.- М.: ИВЦ “Маркетинг”,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Миржакыпова С.Т. Банковский учет в Республике Казахстан: Учеб. в 2 частях/ С.Т.Миржакыпова; Под общ. ред. Н.К.Мамырова; Министерство образования и науки РК. КазЭУ.-Алматы: Экономика ч.1,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 xml:space="preserve">Павлова Л.Н. Финансовый менеджмент. Управление денежным оборотом предприятия: Учеб. для студ. вузов/ Л.Н.Павлова.-М.: Банки и биржи, 2011 г. 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 xml:space="preserve">Финансовый менеджмент: Учеб.-практ. рук./ Е.С.Стоянова.-М.: Перспектива, 2009 г. 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 xml:space="preserve">Сборник договоров: Сост. на основе особенной части нового Гражданского кодекса РК/ Сост. Р.А.Темиргалиева.-Алматы: ТОО “АЯН </w:t>
      </w:r>
      <w:r w:rsidRPr="00570317">
        <w:rPr>
          <w:rFonts w:ascii="Times New Roman" w:hAnsi="Times New Roman" w:cs="Times New Roman"/>
          <w:sz w:val="28"/>
          <w:szCs w:val="28"/>
        </w:rPr>
        <w:lastRenderedPageBreak/>
        <w:t>Эдет”,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Шмиттгофф К.М. Экспорт: право и практика международной торговли: Пер. с англ./ К.Шмиттгофф; Отв. Ред. А.С.Комаров.-М.: Юрид.лит.,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Рысбекова Ж.К. Некоторые аспекты возникновения и сущности современного казахстанского факторинга как разновидности общегражданской цессии/ Журнал “Предприниматель и право”, № 13 (227), июль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Султанова З. Некоторые вопросы развития факторинга в Республике Казазстан/ Журнал “Фемида”, № 11 (12-13), 2010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703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Гривман Л.С. Договор финансирования под уступки денежного требования (факторинг)/ Журнал “Предприниматель и право”, № 5 (219), март 2010 г.</w:t>
        </w:r>
      </w:hyperlink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Усоскин В.М. Современный коммерческий банк: управление и операций. Москва: Визар-Ферро, 2011г.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Мак Нотон Д. Банки на развивающиеся рынках. Т.1-2. Москва: Финансы и статистика, 2009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Четыркин Е.М. Методы финансовых и коммерческих расчетов. Москва: Дело, 2011 год.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Антонов Н.Г., Пессель М.А. Денежное обращение, кредит и банки. Москва: Финстатинформ, 2010.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Е.Б.Ширинская. Операции коммерческих банков и затенгеежный опыт. Москва: Экономика, 2011 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>Под ред. Проф. В.М. Родионовой. Финансы. Москва: Финансы и статистика, 2011г.</w:t>
      </w:r>
    </w:p>
    <w:p w:rsidR="00570317" w:rsidRPr="00570317" w:rsidRDefault="00570317" w:rsidP="00570317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540"/>
          <w:tab w:val="left" w:pos="900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317">
        <w:rPr>
          <w:rFonts w:ascii="Times New Roman" w:hAnsi="Times New Roman" w:cs="Times New Roman"/>
          <w:sz w:val="28"/>
          <w:szCs w:val="28"/>
        </w:rPr>
        <w:t xml:space="preserve">А.С. </w:t>
      </w:r>
      <w:bookmarkStart w:id="1" w:name="_GoBack"/>
      <w:bookmarkEnd w:id="1"/>
      <w:r w:rsidRPr="00570317">
        <w:rPr>
          <w:rFonts w:ascii="Times New Roman" w:hAnsi="Times New Roman" w:cs="Times New Roman"/>
          <w:sz w:val="28"/>
          <w:szCs w:val="28"/>
        </w:rPr>
        <w:t>Моляков. Финансы предприятий. Москва:Финансы и статистика, 2010г.</w:t>
      </w:r>
    </w:p>
    <w:p w:rsidR="00DD3B7B" w:rsidRPr="00570317" w:rsidRDefault="00DD3B7B" w:rsidP="00570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B7B" w:rsidRPr="0057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27A"/>
    <w:multiLevelType w:val="hybridMultilevel"/>
    <w:tmpl w:val="3FB21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7"/>
    <w:rsid w:val="00570317"/>
    <w:rsid w:val="00D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ing 1 Char,Heading 1 Char Char,Heading 1 Char Char Char,Heading 11,Heading 1 Char Char1,Head 1,????????? 1,Глава"/>
    <w:basedOn w:val="a"/>
    <w:next w:val="a"/>
    <w:link w:val="10"/>
    <w:qFormat/>
    <w:rsid w:val="0057031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031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Hyperlink"/>
    <w:semiHidden/>
    <w:rsid w:val="0057031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ing 1 Char,Heading 1 Char Char,Heading 1 Char Char Char,Heading 11,Heading 1 Char Char1,Head 1,????????? 1,Глава"/>
    <w:basedOn w:val="a"/>
    <w:next w:val="a"/>
    <w:link w:val="10"/>
    <w:qFormat/>
    <w:rsid w:val="0057031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031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Hyperlink"/>
    <w:semiHidden/>
    <w:rsid w:val="0057031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k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2015-03-03T05:03:00Z</dcterms:created>
  <dcterms:modified xsi:type="dcterms:W3CDTF">2015-03-03T05:05:00Z</dcterms:modified>
</cp:coreProperties>
</file>