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Инвестиции в нефтегазовом секторе</w:t>
      </w: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План</w:t>
      </w: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Введение</w:t>
      </w: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1 ТЕОРЕТИЧЕСКИЕ АСПЕКТЫ ПОНЯТИЯ ИНВЕСТИЦИОННОЙ ДЕЯТЕЛЬНОСТИ</w:t>
      </w: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1.1 Сущность инвестиций, их классификация и роль в экономике</w:t>
      </w: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1.2. Нормативно-правовая база для инвестиций</w:t>
      </w: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1.3 Опыт привлечения инвестиций в зарубежных странах</w:t>
      </w: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2 АНАЛИЗ ИНВЕСТИЦИОННОЙ ПОЛИТИКИ РЕСПУБЛИКИ КАЗАХСТАН В НЕФТЕГАЗОВОМ СЕКТОРЕ</w:t>
      </w: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2.1 Нефтегазовый сектор в структуре национальной экономики Республики Казахстан</w:t>
      </w: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2.2 Анализ динамики инвестиций в нефтегазовом секторе</w:t>
      </w: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2.3 Оценка существующих преференций, рисков для инвесторов и способов их минимизации на национальном уровне</w:t>
      </w: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3 ОСНОВНЫЕ ПРОБЛЕМЫ, НАПРАВЛЕНИЯ И ПУТИ СОВЕРШЕНСТВОВАНИЕ ИНВЕСТИЦИОННОЙ ДЕЯТЕЛЬНОСТИ В НЕФТЕГАЗОВОМ СЕ</w:t>
      </w:r>
      <w:r>
        <w:rPr>
          <w:color w:val="000000"/>
          <w:sz w:val="28"/>
          <w:szCs w:val="28"/>
        </w:rPr>
        <w:t xml:space="preserve">КТОРЕ РЕСПУБЛИКИ КАЗАХСТАН </w:t>
      </w: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 xml:space="preserve">3.1 Проблемы привлечения иностранных инвестиций в нефтегазовый сектор </w:t>
      </w:r>
      <w:proofErr w:type="spellStart"/>
      <w:r w:rsidRPr="00373E34">
        <w:rPr>
          <w:color w:val="000000"/>
          <w:sz w:val="28"/>
          <w:szCs w:val="28"/>
        </w:rPr>
        <w:t>РК</w:t>
      </w:r>
      <w:proofErr w:type="spellEnd"/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 xml:space="preserve">3.2 Развитие инвестиционной деятельности нефтегазового сектора при государственной поддержке в </w:t>
      </w:r>
      <w:proofErr w:type="spellStart"/>
      <w:r w:rsidRPr="00373E34">
        <w:rPr>
          <w:color w:val="000000"/>
          <w:sz w:val="28"/>
          <w:szCs w:val="28"/>
        </w:rPr>
        <w:t>РК</w:t>
      </w:r>
      <w:proofErr w:type="spellEnd"/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ЗАКЛЮЧЕНИЕ</w:t>
      </w:r>
    </w:p>
    <w:p w:rsidR="00373E34" w:rsidRPr="00373E34" w:rsidRDefault="00373E34" w:rsidP="00373E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3E34">
        <w:rPr>
          <w:color w:val="000000"/>
          <w:sz w:val="28"/>
          <w:szCs w:val="28"/>
        </w:rPr>
        <w:t>СПИСОК ИСПОЛЬЗОВАННОЙ ЛИТЕРАТУРЫ</w:t>
      </w:r>
    </w:p>
    <w:p w:rsidR="00373E34" w:rsidRDefault="00373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1.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Назарбаев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Послание народу Казахстана 2012 года «Социально-экономическая модернизация — главный вектор развития Казахстана»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2.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Указ президента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от 20 июля 2011 года №463-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о принятии Закона «О государственном регулировании производства и оборота отдельных видов нефтепродуктов»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3.</w:t>
      </w:r>
      <w:r w:rsidRPr="0037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Вахрин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Инвестиции Дашков и Ко 2002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4.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Шарп У.,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Бэйли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Дж. Инвестиции: Пер. с англ. М.: ИНФРА-М, 2001.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5.</w:t>
      </w:r>
      <w:r w:rsidRPr="0037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Фальцмана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Э.Н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. Крылатых. Интенсивный курс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МВА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373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3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E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3E34">
        <w:rPr>
          <w:rFonts w:ascii="Times New Roman" w:hAnsi="Times New Roman" w:cs="Times New Roman"/>
          <w:sz w:val="28"/>
          <w:szCs w:val="28"/>
        </w:rPr>
        <w:t xml:space="preserve">особие — М.: ИНФРА-М. — 544 с. — (Учебники для программы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МВА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)., 2011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6.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Абрамов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   Инвестирование. – М.: Центр экономики и маркетинга, 2000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7.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Янковский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Инвестиции Проспект 2010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8.</w:t>
      </w:r>
      <w:r w:rsidRPr="00373E34">
        <w:rPr>
          <w:rFonts w:ascii="Times New Roman" w:hAnsi="Times New Roman" w:cs="Times New Roman"/>
          <w:sz w:val="28"/>
          <w:szCs w:val="28"/>
        </w:rPr>
        <w:tab/>
        <w:t>Закон Республики Казахстан от 8 января 2003 года № 373-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Об инвестициях</w:t>
      </w:r>
      <w:proofErr w:type="gramStart"/>
      <w:r w:rsidRPr="00373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3E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3E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3E34">
        <w:rPr>
          <w:rFonts w:ascii="Times New Roman" w:hAnsi="Times New Roman" w:cs="Times New Roman"/>
          <w:sz w:val="28"/>
          <w:szCs w:val="28"/>
        </w:rPr>
        <w:t xml:space="preserve"> изменениями и дополнениями по состоянию на 19.02.2007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9.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  Бочаров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Инвестиции. – СПб: Питер, 2002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10.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Введение в финансовый менеджмент. – М.: Финансы и статистика, 2004.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11.</w:t>
      </w:r>
      <w:r w:rsidRPr="0037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Крушниц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Л. Финансирование и инвестирование. Учебник для вузов. —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373E34">
        <w:rPr>
          <w:rFonts w:ascii="Times New Roman" w:hAnsi="Times New Roman" w:cs="Times New Roman"/>
          <w:sz w:val="28"/>
          <w:szCs w:val="28"/>
        </w:rPr>
        <w:t>6</w:t>
      </w:r>
      <w:proofErr w:type="spellEnd"/>
      <w:proofErr w:type="gramEnd"/>
      <w:r w:rsidRPr="00373E34">
        <w:rPr>
          <w:rFonts w:ascii="Times New Roman" w:hAnsi="Times New Roman" w:cs="Times New Roman"/>
          <w:sz w:val="28"/>
          <w:szCs w:val="28"/>
        </w:rPr>
        <w:t>.: Питер, 2000.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12.</w:t>
      </w:r>
      <w:r w:rsidRPr="0037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Крушвиц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Л. Финансирование и инвестиции. Неоклассические основы теории финансов: Пер. с </w:t>
      </w:r>
      <w:proofErr w:type="gramStart"/>
      <w:r w:rsidRPr="00373E3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373E34">
        <w:rPr>
          <w:rFonts w:ascii="Times New Roman" w:hAnsi="Times New Roman" w:cs="Times New Roman"/>
          <w:sz w:val="28"/>
          <w:szCs w:val="28"/>
        </w:rPr>
        <w:t>. СПб.: Издательство «Питер», 2000.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13.</w:t>
      </w:r>
      <w:r w:rsidRPr="00373E34">
        <w:rPr>
          <w:rFonts w:ascii="Times New Roman" w:hAnsi="Times New Roman" w:cs="Times New Roman"/>
          <w:sz w:val="28"/>
          <w:szCs w:val="28"/>
        </w:rPr>
        <w:tab/>
        <w:t>Управление инвестициями: Справ. пособие</w:t>
      </w:r>
      <w:proofErr w:type="gramStart"/>
      <w:r w:rsidRPr="00373E3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73E34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Шеремета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— М.: Высшая школа, 1998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14.</w:t>
      </w:r>
      <w:r w:rsidRPr="0037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Л.Дж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Джонк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М.Д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Основы инвестирования: Пер. с англ. М.: Дело, 1997.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15.</w:t>
      </w:r>
      <w:r w:rsidRPr="0037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Мелкумов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Я.С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Организация и финансирование инвестиций</w:t>
      </w:r>
      <w:proofErr w:type="gramStart"/>
      <w:r w:rsidRPr="00373E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3E34">
        <w:rPr>
          <w:rFonts w:ascii="Times New Roman" w:hAnsi="Times New Roman" w:cs="Times New Roman"/>
          <w:sz w:val="28"/>
          <w:szCs w:val="28"/>
        </w:rPr>
        <w:t xml:space="preserve"> Учебное пособие. М.: Инфра-М, 2000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16.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Игошин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.  Инвестиции. Организация управления и финансирование: Учебник для вузов.   2-е изд.,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. и доп. – М.: 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-ДАНА, 2001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17.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Сергеев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., Веретенникова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Организация и финансирование инвестиций: Учебное пособие. – М.: Финансы и статистика, 2000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18.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Молчанова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. Регулирование инвестиционной деятельности: текст лекций/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РГЭА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– Ростов Н/Д, 1998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19.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 Абрамов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   Инвестирование. – М.: Центр экономики и маркетинга, 2000.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20.</w:t>
      </w:r>
      <w:r w:rsidRPr="0037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Бромвич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М. Анализ экономической эффективности капиталовложений. </w:t>
      </w:r>
      <w:proofErr w:type="gramStart"/>
      <w:r w:rsidRPr="00373E34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373E34">
        <w:rPr>
          <w:rFonts w:ascii="Times New Roman" w:hAnsi="Times New Roman" w:cs="Times New Roman"/>
          <w:sz w:val="28"/>
          <w:szCs w:val="28"/>
        </w:rPr>
        <w:t>.: Инфра-М, 1996.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21.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Игонина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Л.Я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Инвестиции: учебное пособие. М.: «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», 2004.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22.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Черкасов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Международные инвестиции. М.: Дело, 2001.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37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Вахрин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.  Инвестиции: Учебник. – М.: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Издательско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– торговая корпорация «Дашков и К», 2002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24.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Ковалев В. В. Финансовый анализ: Управление капиталом. Выбор инвестиций. Анализ отчетности. </w:t>
      </w:r>
      <w:proofErr w:type="gramStart"/>
      <w:r w:rsidRPr="00373E34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373E34">
        <w:rPr>
          <w:rFonts w:ascii="Times New Roman" w:hAnsi="Times New Roman" w:cs="Times New Roman"/>
          <w:sz w:val="28"/>
          <w:szCs w:val="28"/>
        </w:rPr>
        <w:t>.: Финансы и статистика, 1998.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25.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Фрэнк Дж.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Фабоцци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Управление инвестициями. М. ИНФРА-М. 2000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26.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Шапкин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. Экономические и финансовые риски. Оценка, управление, портфель инвестиций. М.: Финансовая академия. – 2007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27.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Управление инвестициями российского предпринимательства Н. Л. Маренков, Н. Н. Маренков 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УРСС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, 2001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28.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Риск-анализ инвестиционного проекта Грачева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, 2001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29.</w:t>
      </w:r>
      <w:r w:rsidRPr="00373E34">
        <w:rPr>
          <w:rFonts w:ascii="Times New Roman" w:hAnsi="Times New Roman" w:cs="Times New Roman"/>
          <w:sz w:val="28"/>
          <w:szCs w:val="28"/>
        </w:rPr>
        <w:tab/>
        <w:t>Вашингтонская конвенция 1965 года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30.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 Нью-Йоркская конвенция 1958 года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31.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 Конвенция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ICSID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1965 года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32.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 Договор к Энергетической хартии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33.</w:t>
      </w:r>
      <w:r w:rsidRPr="00373E34">
        <w:rPr>
          <w:rFonts w:ascii="Times New Roman" w:hAnsi="Times New Roman" w:cs="Times New Roman"/>
          <w:sz w:val="28"/>
          <w:szCs w:val="28"/>
        </w:rPr>
        <w:tab/>
        <w:t>Закон “Об иностранных инвестициях в Казахской ССР” от 7 декабря 1990 года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34.</w:t>
      </w:r>
      <w:r w:rsidRPr="00373E34">
        <w:rPr>
          <w:rFonts w:ascii="Times New Roman" w:hAnsi="Times New Roman" w:cs="Times New Roman"/>
          <w:sz w:val="28"/>
          <w:szCs w:val="28"/>
        </w:rPr>
        <w:tab/>
        <w:t>Закон “Об иностранных инвестициях” от 27 декабря 1994 года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35.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 Закон “О государственной поддержке прямых инвестиций” от 28 февраля 1997 года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36.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Баталов А.  Правовое регулирование инвестиционной деятельности в Республике Казахстан Международный деловой журнал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№1, 2003 год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37.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Ченцова О., Брайнина Н. Законодательство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об инвестициях — история развития и существующий правовой режим Энергетическое право №2(9) 2007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38.</w:t>
      </w:r>
      <w:r w:rsidRPr="0037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Мауленов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. Нефтяное право Республики Казахстан и зарубежных стран. </w:t>
      </w:r>
      <w:proofErr w:type="gramStart"/>
      <w:r w:rsidRPr="00373E34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373E34">
        <w:rPr>
          <w:rFonts w:ascii="Times New Roman" w:hAnsi="Times New Roman" w:cs="Times New Roman"/>
          <w:sz w:val="28"/>
          <w:szCs w:val="28"/>
        </w:rPr>
        <w:t>лматы: «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», 2003. 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39.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Сулейменов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. Избранные труды по гражданскому праву / Науч. ред.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В.С.Ем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– М.: Статут, 2006. 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40.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Сулейменов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. Правовое регулирование иностранных инвестиций и недропользования в Казахстане (Избранные труды). – Алматы, 2006. 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41.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Брестский областной исполнительный комитет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www.brest-region.by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index.php</w:t>
      </w:r>
      <w:proofErr w:type="spellEnd"/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42.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АО “Информационно-аналитический центр нефти и газа”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iacng.kz</w:t>
      </w:r>
      <w:proofErr w:type="spellEnd"/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43.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Министерство нефти и газа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mgm.gov.kz</w:t>
      </w:r>
      <w:proofErr w:type="spellEnd"/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44.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Агентство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по статистике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stat.kz</w:t>
      </w:r>
      <w:proofErr w:type="spellEnd"/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45.</w:t>
      </w:r>
      <w:r w:rsidRPr="0037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Зарубеж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-Экспо"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zarubezhexpo.ru</w:t>
      </w:r>
      <w:proofErr w:type="spellEnd"/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46.</w:t>
      </w:r>
      <w:r w:rsidRPr="00373E34">
        <w:rPr>
          <w:rFonts w:ascii="Times New Roman" w:hAnsi="Times New Roman" w:cs="Times New Roman"/>
          <w:sz w:val="28"/>
          <w:szCs w:val="28"/>
        </w:rPr>
        <w:tab/>
        <w:t>Ассоциация "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KAZENERGY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www.kazenergy.com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/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47.</w:t>
      </w:r>
      <w:r w:rsidRPr="00373E34">
        <w:rPr>
          <w:rFonts w:ascii="Times New Roman" w:hAnsi="Times New Roman" w:cs="Times New Roman"/>
          <w:sz w:val="28"/>
          <w:szCs w:val="28"/>
        </w:rPr>
        <w:tab/>
        <w:t>Официальный сайт АО «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КазТрансОйл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www.kaztransoil.kz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/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48.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Каспийский трубопроводный консорциум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www.cpc.ru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/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49.</w:t>
      </w:r>
      <w:r w:rsidRPr="00373E34">
        <w:rPr>
          <w:rFonts w:ascii="Times New Roman" w:hAnsi="Times New Roman" w:cs="Times New Roman"/>
          <w:sz w:val="28"/>
          <w:szCs w:val="28"/>
        </w:rPr>
        <w:tab/>
        <w:t>Аналитический журнал "Нефть и Капитал"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50.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Официальный сайт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CNPC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www.cnpc.com.cn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/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51.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АО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www.kmg.kz</w:t>
      </w:r>
      <w:proofErr w:type="spellEnd"/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52.</w:t>
      </w:r>
      <w:r w:rsidRPr="00373E34">
        <w:rPr>
          <w:rFonts w:ascii="Times New Roman" w:hAnsi="Times New Roman" w:cs="Times New Roman"/>
          <w:sz w:val="28"/>
          <w:szCs w:val="28"/>
        </w:rPr>
        <w:tab/>
        <w:t>Налоговый кодекс (с изменениями и дополнениями по состоянию на 15.07.2010 г.)</w:t>
      </w:r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lastRenderedPageBreak/>
        <w:t>53.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Страхование не единственный инструмент в управлении рисками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www.insur.kz</w:t>
      </w:r>
      <w:proofErr w:type="spellEnd"/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54.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Нефть – Аналитика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munaigaz.kz</w:t>
      </w:r>
      <w:proofErr w:type="spellEnd"/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55.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Энергетический портал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kazenergytrade.kz</w:t>
      </w:r>
      <w:proofErr w:type="spellEnd"/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56.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Информационный портал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spy.kz</w:t>
      </w:r>
      <w:proofErr w:type="spellEnd"/>
    </w:p>
    <w:p w:rsidR="00373E34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57.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Инвест –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37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invest-market.kz</w:t>
      </w:r>
      <w:proofErr w:type="spellEnd"/>
    </w:p>
    <w:p w:rsidR="004E63B8" w:rsidRPr="00373E34" w:rsidRDefault="00373E34" w:rsidP="0037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34">
        <w:rPr>
          <w:rFonts w:ascii="Times New Roman" w:hAnsi="Times New Roman" w:cs="Times New Roman"/>
          <w:sz w:val="28"/>
          <w:szCs w:val="28"/>
        </w:rPr>
        <w:t>58.</w:t>
      </w:r>
      <w:r w:rsidRPr="00373E34">
        <w:rPr>
          <w:rFonts w:ascii="Times New Roman" w:hAnsi="Times New Roman" w:cs="Times New Roman"/>
          <w:sz w:val="28"/>
          <w:szCs w:val="28"/>
        </w:rPr>
        <w:tab/>
        <w:t xml:space="preserve">Новости о бизнесе </w:t>
      </w:r>
      <w:proofErr w:type="spellStart"/>
      <w:r w:rsidRPr="00373E34">
        <w:rPr>
          <w:rFonts w:ascii="Times New Roman" w:hAnsi="Times New Roman" w:cs="Times New Roman"/>
          <w:sz w:val="28"/>
          <w:szCs w:val="28"/>
        </w:rPr>
        <w:t>kzonline.kz</w:t>
      </w:r>
      <w:bookmarkStart w:id="0" w:name="_GoBack"/>
      <w:bookmarkEnd w:id="0"/>
      <w:proofErr w:type="spellEnd"/>
    </w:p>
    <w:sectPr w:rsidR="004E63B8" w:rsidRPr="0037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34"/>
    <w:rsid w:val="00373E34"/>
    <w:rsid w:val="004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2015-03-16T06:55:00Z</dcterms:created>
  <dcterms:modified xsi:type="dcterms:W3CDTF">2015-03-16T06:57:00Z</dcterms:modified>
</cp:coreProperties>
</file>