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56" w:rsidRDefault="00C6333B" w:rsidP="00C6333B">
      <w:pPr>
        <w:spacing w:after="0" w:line="240" w:lineRule="auto"/>
        <w:jc w:val="center"/>
        <w:rPr>
          <w:rFonts w:ascii="Times New Roman" w:eastAsia="@Arial Unicode MS" w:hAnsi="Times New Roman" w:cs="Times New Roman"/>
          <w:iCs/>
          <w:sz w:val="28"/>
          <w:szCs w:val="28"/>
        </w:rPr>
      </w:pPr>
      <w:r w:rsidRPr="00C6333B">
        <w:rPr>
          <w:rFonts w:ascii="Times New Roman" w:eastAsia="@Arial Unicode MS" w:hAnsi="Times New Roman" w:cs="Times New Roman"/>
          <w:iCs/>
          <w:sz w:val="28"/>
          <w:szCs w:val="28"/>
        </w:rPr>
        <w:t>Инвестиционные инструменты фондового рынка</w:t>
      </w:r>
    </w:p>
    <w:p w:rsidR="00C6333B" w:rsidRDefault="00C6333B" w:rsidP="00C6333B">
      <w:pPr>
        <w:spacing w:after="0" w:line="240" w:lineRule="auto"/>
        <w:jc w:val="center"/>
        <w:rPr>
          <w:rFonts w:ascii="Times New Roman" w:eastAsia="@Arial Unicode MS" w:hAnsi="Times New Roman" w:cs="Times New Roman"/>
          <w:iCs/>
          <w:sz w:val="28"/>
          <w:szCs w:val="28"/>
        </w:rPr>
      </w:pP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План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ВВЕДЕНИЕ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1 ПОНЯТИЕ И ХАРАКТЕРИСТИКА ИНВЕСТИЦИОННЫХ ИНСТРУМЕНТОВ ФОНДОВОГО РЫНКА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1.1 Сущность и содержание понятия «фондовый рынок»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1.2 Понятие и характеристика основных инструментов рынка ценных бумаг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1.3 Определение инвестиционных качеств ценных бумаг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2 АНАЛИЗ РАЗВИТИЯ ФОНДОВОГО РЫНКА И ЕГО ИНВЕСТИЦИОННЫХ ИНСТРУМЕНТОВ В РЕСПУБЛИКЕ КАЗАХСТАН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2.1 Государственное регулирование фондового рынка Казахстана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2.2 Казахстанская фондовая биржа как центр обращения инвестиционных инструментов рынка ценных бумаг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2.3 Развитие инвестиционных инструментов фондового рынка Республики Казахстан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3   ПРОБЛЕМЫ И ПЕРСПЕКТИВЫ РАЗВИТИЯ ИНВЕСТИЦИОННЫХ ИНСТРУМЕНТОВ ФОНДОВОГО РЫНКА КАЗАХСТАНА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ЗАКЛЮЧЕНИЕ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3B">
        <w:rPr>
          <w:rFonts w:ascii="Times New Roman" w:hAnsi="Times New Roman" w:cs="Times New Roman"/>
          <w:sz w:val="28"/>
          <w:szCs w:val="28"/>
        </w:rPr>
        <w:t>ПРИЛОЖЕНИЕ</w:t>
      </w:r>
    </w:p>
    <w:p w:rsidR="00C6333B" w:rsidRDefault="00C6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333B" w:rsidRDefault="00C6333B" w:rsidP="00C6333B">
      <w:pPr>
        <w:pStyle w:val="1"/>
        <w:rPr>
          <w:rFonts w:eastAsia="TimesNewRomanPSMT"/>
          <w:color w:val="000000"/>
        </w:rPr>
      </w:pPr>
      <w:bookmarkStart w:id="0" w:name="_Toc278746426"/>
      <w:bookmarkStart w:id="1" w:name="_Toc311643128"/>
      <w:r>
        <w:rPr>
          <w:rFonts w:eastAsia="TimesNewRomanPSMT"/>
          <w:color w:val="000000"/>
        </w:rPr>
        <w:lastRenderedPageBreak/>
        <w:t>СПИСОК ИСПОЛЬЗОВАННОЙ ЛИТЕРАТУРЫ</w:t>
      </w:r>
      <w:bookmarkEnd w:id="0"/>
      <w:bookmarkEnd w:id="1"/>
    </w:p>
    <w:p w:rsidR="00C6333B" w:rsidRDefault="00C6333B" w:rsidP="00C6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C6333B" w:rsidRDefault="00C6333B" w:rsidP="00C633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Послание Президента Республики Казахстан народу Казахстана от 29 января 2010 года «Новое десятилетие – новый экономический подъем – новые возможности Казахстана» – официальный сайт Президента Республики Казахстан </w:t>
      </w:r>
      <w:hyperlink r:id="rId5" w:history="1"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www.akorda.kz</w:t>
        </w:r>
        <w:proofErr w:type="spellEnd"/>
      </w:hyperlink>
    </w:p>
    <w:p w:rsidR="00C6333B" w:rsidRDefault="00C6333B" w:rsidP="00C633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Финансы, денежное обращение и кредит.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Романовский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Врублевской. —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Юрайт-Издат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2006. - 543 с.</w:t>
      </w:r>
    </w:p>
    <w:p w:rsidR="00C6333B" w:rsidRDefault="00C6333B" w:rsidP="00C633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Бексултанова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Рынок ценных бумаг Казахстана. - Алматы: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Атамура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2000.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90c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333B" w:rsidRDefault="00C6333B" w:rsidP="00C633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Жуков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Рынок ценных бумаг, М.: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ЮНИТИ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-ДАНА». 2009.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567с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333B" w:rsidRDefault="00C6333B" w:rsidP="00C633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Рынок ценных бумаг.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Галанов,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Басова. - 2-е изд., - М.: Финансы и статистика. 2006</w:t>
      </w:r>
    </w:p>
    <w:p w:rsidR="00C6333B" w:rsidRDefault="00C6333B" w:rsidP="00C633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Килячков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Чаадаева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Рынок ценных бумаг и биржевое дело. -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Юристъ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2000</w:t>
      </w:r>
    </w:p>
    <w:p w:rsidR="00C6333B" w:rsidRDefault="00C6333B" w:rsidP="00C633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  <w:t>Закон Республики Казахстан «О рынке ценных бумаг» от 2 июля 2003 года за № 461-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II</w:t>
      </w:r>
      <w:proofErr w:type="spellEnd"/>
    </w:p>
    <w:p w:rsidR="00C6333B" w:rsidRDefault="00C6333B" w:rsidP="00C633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Инвестиции: учебное пособие.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Чиненов. -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2007. - 248 с.</w:t>
      </w:r>
    </w:p>
    <w:p w:rsidR="00C6333B" w:rsidRDefault="00C6333B" w:rsidP="00C633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Ценные бумаги.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Колесников,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B.C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Торкановский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2-е изд., - М.: Финансы и статистика, 2000.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Закон Республики Казахстан «О Национальном банке Республики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Казахстан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30 марта 1995 года № 2155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Казахстанский фондовый рынок: важнейшие этапы развития // Рынок ценных бумаг Казахстана, 2004 - №12 (104).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С.30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-37.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 создании рынка Казахстанских депозитарных расписок // Рынок ценных бумаг Казахстана, 2002 -№ 11. С. 36-38 (в соавторстве с Максимовой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ab/>
      </w:r>
      <w:hyperlink r:id="rId6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Стратегия развития АО "Казахстанская фондовая биржа" на 2011–2013 годы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kase.kz</w:t>
      </w:r>
      <w:proofErr w:type="spellEnd"/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Перспективы развития финансового биржевого рынка//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Кадыржан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Дамитов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Президент АО «Казахстанская фондовая биржа»,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Депозитариум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№4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2011,с.24</w:t>
      </w:r>
      <w:proofErr w:type="spellEnd"/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Аналитический обзор: Текущее состояние рынка ценных бумаг Республики Казахстан на 1 октября 2011 года </w:t>
      </w:r>
      <w:hyperlink r:id="rId7" w:history="1"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www.afn.kz</w:t>
        </w:r>
        <w:proofErr w:type="spellEnd"/>
      </w:hyperlink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Государственное регулирование фондового рынка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перспективы развития. Доклад, Алматы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2011г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>
        <w:rPr>
          <w:rFonts w:ascii="Times New Roman" w:hAnsi="Times New Roman"/>
          <w:color w:val="000000"/>
          <w:sz w:val="28"/>
          <w:szCs w:val="28"/>
        </w:rPr>
        <w:tab/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Особенности рыночной оценки облигаций в Казахстане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// Андрей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Цалюк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Вице-президент 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VIII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Облигационный Конгре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сс стр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ан СНГ и Балтии, Одесса, 16–17 июня 2011 г.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>
        <w:rPr>
          <w:rFonts w:ascii="Times New Roman" w:hAnsi="Times New Roman"/>
          <w:color w:val="000000"/>
          <w:sz w:val="28"/>
          <w:szCs w:val="28"/>
        </w:rPr>
        <w:tab/>
      </w:r>
      <w:hyperlink r:id="rId9" w:tooltip="Материал о форуме &quot;Фондовый рынок Казахстана. IPO на KASE&quot;, газета &quot;Панорама&quot;, ноябрь 2010 года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Материал о форуме «Фондовый рынок Казахстана. 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IPO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на 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KASE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, «Панорама», ноябрь 2010 г.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Развитие фондового рынка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сдерживает дефицит качественных инструментов и ограниченная ликвидность, </w:t>
      </w:r>
      <w:hyperlink r:id="rId10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Интернет-газета «Навигатор»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27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сентября 2011 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Состояние рынка ценных бумаг Республики Казахстан на современном этапе //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Дубаева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Сборник статей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Республиканской научной студенческой конференции. – Астана, 23 апреля 2011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</w:t>
      </w:r>
      <w:r>
        <w:rPr>
          <w:rFonts w:ascii="Times New Roman" w:hAnsi="Times New Roman"/>
          <w:color w:val="000000"/>
          <w:sz w:val="28"/>
          <w:szCs w:val="28"/>
        </w:rPr>
        <w:tab/>
        <w:t>Свежий ветер перемен//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2010 - №2, с 16-18.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</w:t>
      </w:r>
      <w:r>
        <w:rPr>
          <w:rFonts w:ascii="Times New Roman" w:hAnsi="Times New Roman"/>
          <w:color w:val="000000"/>
          <w:sz w:val="28"/>
          <w:szCs w:val="28"/>
        </w:rPr>
        <w:tab/>
      </w:r>
      <w:hyperlink r:id="rId11" w:tooltip="Интервью Президента KASE Дамитова К.К. газете &quot;Деловой Казахстан&quot;, август 2010 года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Тенденция падения биржевого оборота, вызванная кризисом, переломлена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// Интервью Президента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Дамитова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«Деловой Казахстан», август 2010 г</w:t>
      </w:r>
    </w:p>
    <w:p w:rsidR="00C6333B" w:rsidRDefault="00C6333B" w:rsidP="00C633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</w:t>
      </w:r>
      <w:r>
        <w:rPr>
          <w:rFonts w:ascii="Times New Roman" w:hAnsi="Times New Roman"/>
          <w:color w:val="000000"/>
          <w:sz w:val="28"/>
          <w:szCs w:val="28"/>
        </w:rPr>
        <w:tab/>
      </w:r>
      <w:hyperlink r:id="rId12" w:tooltip="Интервью Президента KASE Дамитова К.К.  газете &quot;Деловой Казахстан&quot;, апрель 2010 года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Компаниям надо пересмотреть свое отношение к фондовому рынку в Казахстане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// Интервью Президента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Дамитова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«Деловой Казахстан», апрель 2010 г</w:t>
      </w:r>
    </w:p>
    <w:p w:rsidR="00C6333B" w:rsidRDefault="00C6333B" w:rsidP="00C63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</w:t>
      </w:r>
      <w:r>
        <w:rPr>
          <w:rFonts w:ascii="Times New Roman" w:hAnsi="Times New Roman"/>
          <w:color w:val="000000"/>
          <w:sz w:val="28"/>
          <w:szCs w:val="28"/>
        </w:rPr>
        <w:tab/>
      </w:r>
      <w:hyperlink r:id="rId13" w:tooltip="Интервью Президента KASE Дамитова К.К., информационное агентство &quot;Интерфакс-Казахстан&quot;, июнь 2011 года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Новые дефолты не исключены, 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Интервью Президента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Дамитова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информационное агентство «Интерфакс-Казахстан», июнь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2011г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6333B" w:rsidRDefault="00C6333B" w:rsidP="00C63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</w:t>
      </w:r>
      <w:r>
        <w:rPr>
          <w:rFonts w:ascii="Times New Roman" w:hAnsi="Times New Roman"/>
          <w:color w:val="000000"/>
          <w:sz w:val="28"/>
          <w:szCs w:val="28"/>
        </w:rPr>
        <w:tab/>
      </w:r>
      <w:hyperlink r:id="rId14" w:tooltip="Интервью Вице-президента KASE Бабенова Б.Б., журнал &quot;Рынок ценных бумаг&quot;, июль 2011 года 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Народное 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IPO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нужно проводить поэтапно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//Интервью Вице-президента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Бабенова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журнал «Рынок ценных бумаг», 10.07.2011 г</w:t>
      </w:r>
    </w:p>
    <w:p w:rsidR="00C6333B" w:rsidRDefault="00C6333B" w:rsidP="00C633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</w:t>
      </w:r>
      <w:r>
        <w:rPr>
          <w:rFonts w:ascii="Times New Roman" w:hAnsi="Times New Roman"/>
          <w:color w:val="000000"/>
          <w:sz w:val="28"/>
          <w:szCs w:val="28"/>
        </w:rPr>
        <w:tab/>
      </w:r>
      <w:hyperlink r:id="rId15" w:tooltip="Интервью Вице-президента KASE Цалюка А.Ю., газета &quot;Мегаполис&quot;, июнь 2011 года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Народное 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IPO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– это профессиональный и личный вызов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// Интервью Вице-президента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Цалюка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газета «Мегаполис», 3.06.2011 г.</w:t>
      </w:r>
    </w:p>
    <w:p w:rsidR="00C6333B" w:rsidRDefault="00C6333B" w:rsidP="00C6333B">
      <w:pPr>
        <w:pStyle w:val="3"/>
        <w:widowControl w:val="0"/>
        <w:tabs>
          <w:tab w:val="left" w:pos="709"/>
          <w:tab w:val="left" w:pos="108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8886190</wp:posOffset>
                </wp:positionV>
                <wp:extent cx="523875" cy="58102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5.95pt;margin-top:699.7pt;width:4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" stroked="f"/>
            </w:pict>
          </mc:Fallback>
        </mc:AlternateContent>
      </w:r>
    </w:p>
    <w:p w:rsidR="00C6333B" w:rsidRPr="00C6333B" w:rsidRDefault="00C6333B" w:rsidP="00C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6333B" w:rsidRPr="00C6333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333B">
    <w:pPr>
      <w:pStyle w:val="a4"/>
      <w:widowControl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</w:instrText>
    </w:r>
    <w:r>
      <w:rPr>
        <w:rFonts w:ascii="Times New Roman" w:hAnsi="Times New Roman"/>
        <w:sz w:val="24"/>
        <w:szCs w:val="24"/>
      </w:rPr>
      <w:instrText xml:space="preserve">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B"/>
    <w:rsid w:val="00547756"/>
    <w:rsid w:val="00C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333B"/>
    <w:pPr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33B"/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C6333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333B"/>
    <w:rPr>
      <w:rFonts w:ascii="Calibri" w:eastAsia="Calibri" w:hAnsi="Calibri" w:cs="Times New Roman"/>
      <w:sz w:val="16"/>
      <w:szCs w:val="16"/>
    </w:rPr>
  </w:style>
  <w:style w:type="character" w:styleId="a3">
    <w:name w:val="Hyperlink"/>
    <w:basedOn w:val="a0"/>
    <w:semiHidden/>
    <w:rsid w:val="00C6333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C6333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semiHidden/>
    <w:rsid w:val="00C633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333B"/>
    <w:pPr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33B"/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C6333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333B"/>
    <w:rPr>
      <w:rFonts w:ascii="Calibri" w:eastAsia="Calibri" w:hAnsi="Calibri" w:cs="Times New Roman"/>
      <w:sz w:val="16"/>
      <w:szCs w:val="16"/>
    </w:rPr>
  </w:style>
  <w:style w:type="character" w:styleId="a3">
    <w:name w:val="Hyperlink"/>
    <w:basedOn w:val="a0"/>
    <w:semiHidden/>
    <w:rsid w:val="00C6333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C6333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semiHidden/>
    <w:rsid w:val="00C633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/files/presentations/ru/Tsalyuk_Odessa-2011.pdf" TargetMode="External"/><Relationship Id="rId13" Type="http://schemas.openxmlformats.org/officeDocument/2006/relationships/hyperlink" Target="http://www.kase.kz/files/publications/2011/11_06_30_Interfax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n.kz" TargetMode="External"/><Relationship Id="rId12" Type="http://schemas.openxmlformats.org/officeDocument/2006/relationships/hyperlink" Target="http://www.kase.kz/files/publications/2010/10_04_23_Delovoi_Kazakhstan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kase.kz/files/strategy/11_02_24_strategy_kase.pdf" TargetMode="External"/><Relationship Id="rId11" Type="http://schemas.openxmlformats.org/officeDocument/2006/relationships/hyperlink" Target="http://www.kase.kz/files/publications/2010/10_08_13_DK.pdf" TargetMode="External"/><Relationship Id="rId5" Type="http://schemas.openxmlformats.org/officeDocument/2006/relationships/hyperlink" Target="http://www.akorda.kz" TargetMode="External"/><Relationship Id="rId15" Type="http://schemas.openxmlformats.org/officeDocument/2006/relationships/hyperlink" Target="http://www.kase.kz/files/publications/2011/11_06_28_Megapolis.pdf" TargetMode="External"/><Relationship Id="rId10" Type="http://schemas.openxmlformats.org/officeDocument/2006/relationships/hyperlink" Target="http://www.zonak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se.kz/files/publications/2010/10_11_26_Panorama.pdf" TargetMode="External"/><Relationship Id="rId14" Type="http://schemas.openxmlformats.org/officeDocument/2006/relationships/hyperlink" Target="http://www.kase.kz/files/publications/2011/11_06_28_RCB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2014-12-11T07:12:00Z</dcterms:created>
  <dcterms:modified xsi:type="dcterms:W3CDTF">2014-12-11T07:14:00Z</dcterms:modified>
</cp:coreProperties>
</file>