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Исполнительная власть в Республике Казахстан</w:t>
      </w:r>
      <w:bookmarkStart w:id="0" w:name="_GoBack"/>
      <w:bookmarkEnd w:id="0"/>
    </w:p>
    <w:p w:rsid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План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Введение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1. Сущность исполнительной власти в Республике Казахстан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1.1.   Исполнительная власть как проявление государственной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1.2. Организационно-правовые формы центральных органов исполнительной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1.3. Использование  методов и форм управления органами исполнительной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2. Правительство – высший орган исполнительной власти Республики Казахстан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2.1. Полномочия правительства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2.2. Премьер-министр и члены правительства – их полномочия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2.3. Отношения Правительства с другими ветвями государственной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3. Центральные и местные органы исполнительной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3.1. Министерства, агентства – центральные органы исполнительной власти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3.2. Местные органы управления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Заключение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Список использованной литературы</w:t>
      </w:r>
    </w:p>
    <w:p w:rsid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39E1">
        <w:rPr>
          <w:color w:val="000000"/>
          <w:sz w:val="28"/>
          <w:szCs w:val="28"/>
        </w:rPr>
        <w:t> </w:t>
      </w:r>
    </w:p>
    <w:p w:rsidR="006539E1" w:rsidRDefault="00653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539E1" w:rsidRDefault="006539E1" w:rsidP="006539E1">
      <w:pPr>
        <w:pStyle w:val="2"/>
      </w:pPr>
      <w:bookmarkStart w:id="1" w:name="_Toc122857960"/>
      <w:bookmarkStart w:id="2" w:name="_Toc371341354"/>
      <w:r>
        <w:lastRenderedPageBreak/>
        <w:t>Список использованной литературы</w:t>
      </w:r>
      <w:bookmarkEnd w:id="1"/>
      <w:bookmarkEnd w:id="2"/>
    </w:p>
    <w:p w:rsidR="006539E1" w:rsidRDefault="006539E1" w:rsidP="006539E1">
      <w:pPr>
        <w:pStyle w:val="2"/>
      </w:pP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Конституция Республики Казахстан от 30 августа 1995 года (с изменениями и дополнениями, внесенными Законом РК «О внесении изменений и дополнений в Конституцию Республики Казахстан» от 16 февраля 2012 г.)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 xml:space="preserve">Конституционный Закон Республики Казахстан «О Правительстве» от 18 декабря 1995 г. Конституционное право Республики Казахстан Т. II. Караганда 2001 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t>Закон  "О госу</w:t>
      </w:r>
      <w:r>
        <w:softHyphen/>
        <w:t>дарственной службе" от 26 декабря 1995 г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Закон Республики Казахстан «О местном государственном управлении» от 23 января 2001 г. //Казахстанская правда. 30 января 2001 г.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3"/>
        </w:rPr>
        <w:t>Закон «О Правительстве Республики Казахстан» от 18 декабря 1995 г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Алибаева Г. Сущность и организационная структура исполнительной власти. //Фемида, 1998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 xml:space="preserve">Бельский К.С. «О функциях исполнительной власти». //Государство и право. 1997 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Уваров В.Н. Теория государственного управления: предмет и система. //Право и государство. 1998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Умбеталиева Т.Б. Правительство и Парламент: уровни взаимоотношений //Саясат, 1999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Шергин А.Д. Проблемы административного права. // Государство и право, 1994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Шнитковский А. Разделение правоохранительных и правозащитных функций. //Фемида, 1996</w:t>
      </w:r>
    </w:p>
    <w:p w:rsidR="006539E1" w:rsidRDefault="006539E1" w:rsidP="006539E1">
      <w:pPr>
        <w:pStyle w:val="a4"/>
        <w:numPr>
          <w:ilvl w:val="0"/>
          <w:numId w:val="1"/>
        </w:numPr>
        <w:spacing w:line="240" w:lineRule="auto"/>
        <w:ind w:left="0" w:firstLine="454"/>
        <w:rPr>
          <w:szCs w:val="24"/>
        </w:rPr>
      </w:pPr>
      <w:r>
        <w:rPr>
          <w:szCs w:val="24"/>
        </w:rPr>
        <w:t>Яруллин Р. Единство системы государственной службы. //Фемида, 1998</w:t>
      </w:r>
    </w:p>
    <w:p w:rsidR="006539E1" w:rsidRPr="006539E1" w:rsidRDefault="006539E1" w:rsidP="00653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70DDF" w:rsidRPr="006539E1" w:rsidRDefault="00E70DDF" w:rsidP="00653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DDF" w:rsidRPr="0065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1"/>
    <w:rsid w:val="006539E1"/>
    <w:rsid w:val="00E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6539E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454"/>
      <w:outlineLvl w:val="1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39E1"/>
    <w:rPr>
      <w:rFonts w:ascii="Times New Roman" w:eastAsia="Times New Roman" w:hAnsi="Times New Roman" w:cs="Times New Roman"/>
      <w:caps/>
      <w:color w:val="000000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6539E1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539E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6539E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454"/>
      <w:outlineLvl w:val="1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39E1"/>
    <w:rPr>
      <w:rFonts w:ascii="Times New Roman" w:eastAsia="Times New Roman" w:hAnsi="Times New Roman" w:cs="Times New Roman"/>
      <w:caps/>
      <w:color w:val="000000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6539E1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539E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2015-02-27T09:54:00Z</dcterms:created>
  <dcterms:modified xsi:type="dcterms:W3CDTF">2015-02-27T09:57:00Z</dcterms:modified>
</cp:coreProperties>
</file>