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Исследование особенностей и разработка рациональной амортизационной политики предприятия в современных условиях</w:t>
      </w:r>
    </w:p>
    <w:p w:rsid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План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Введение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1 Теоретические аспекты амортизационной политики в современных условиях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1.1 Понятие и значение амортизационной политики предприятия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1.2 Применение опыта зарубежных стран в разработке амортизационной политики Казахстанских предприятий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1.3 Методы начисления амортизационных отчислений и их экономическое обоснование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 Оценка амортизационной политики предприятия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 xml:space="preserve">2.1 Характеристика </w:t>
      </w:r>
      <w:proofErr w:type="spellStart"/>
      <w:r w:rsidRPr="004C7D08">
        <w:rPr>
          <w:color w:val="000000"/>
          <w:sz w:val="28"/>
          <w:szCs w:val="28"/>
        </w:rPr>
        <w:t>Энергоцеха</w:t>
      </w:r>
      <w:proofErr w:type="spellEnd"/>
      <w:r w:rsidRPr="004C7D08">
        <w:rPr>
          <w:color w:val="000000"/>
          <w:sz w:val="28"/>
          <w:szCs w:val="28"/>
        </w:rPr>
        <w:t xml:space="preserve"> </w:t>
      </w:r>
      <w:proofErr w:type="spellStart"/>
      <w:r w:rsidRPr="004C7D08">
        <w:rPr>
          <w:color w:val="000000"/>
          <w:sz w:val="28"/>
          <w:szCs w:val="28"/>
        </w:rPr>
        <w:t>ДГОКа</w:t>
      </w:r>
      <w:proofErr w:type="spellEnd"/>
      <w:r w:rsidRPr="004C7D08">
        <w:rPr>
          <w:color w:val="000000"/>
          <w:sz w:val="28"/>
          <w:szCs w:val="28"/>
        </w:rPr>
        <w:t xml:space="preserve"> ТНК «</w:t>
      </w:r>
      <w:proofErr w:type="spellStart"/>
      <w:r w:rsidRPr="004C7D08">
        <w:rPr>
          <w:color w:val="000000"/>
          <w:sz w:val="28"/>
          <w:szCs w:val="28"/>
        </w:rPr>
        <w:t>Казхром</w:t>
      </w:r>
      <w:proofErr w:type="spellEnd"/>
      <w:r w:rsidRPr="004C7D08">
        <w:rPr>
          <w:color w:val="000000"/>
          <w:sz w:val="28"/>
          <w:szCs w:val="28"/>
        </w:rPr>
        <w:t>»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2.2 Анализ амортизационной политики предприятия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2.2.1 Стоимость основных производственных фондов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2.2.2 Движение основных производственных фондов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2.2.3 Качественное состояние (износ, годность)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2.2.4 Возраст состав оборудования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2.2.5 Эффективность использования основных производственных фондов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2.3 Управление амортизационными отчислениями и себестоимостью предприятия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3 Совершенствование политики амортизационных отчислений на предприятии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Заключение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Список использованных источников</w:t>
      </w:r>
    </w:p>
    <w:p w:rsidR="004C7D08" w:rsidRPr="004C7D08" w:rsidRDefault="004C7D08" w:rsidP="004C7D0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D08">
        <w:rPr>
          <w:color w:val="000000"/>
          <w:sz w:val="28"/>
          <w:szCs w:val="28"/>
        </w:rPr>
        <w:t> </w:t>
      </w:r>
    </w:p>
    <w:p w:rsidR="004C7D08" w:rsidRDefault="004C7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7D08" w:rsidRDefault="004C7D08" w:rsidP="004C7D08">
      <w:pPr>
        <w:pStyle w:val="1"/>
        <w:spacing w:before="0" w:line="240" w:lineRule="auto"/>
        <w:ind w:firstLine="567"/>
        <w:rPr>
          <w:rFonts w:ascii="Times New Roman" w:hAnsi="Times New Roman"/>
          <w:color w:val="auto"/>
          <w:lang w:val="ru-RU"/>
        </w:rPr>
      </w:pPr>
      <w:bookmarkStart w:id="0" w:name="_Toc347951592"/>
      <w:r>
        <w:rPr>
          <w:rFonts w:ascii="Times New Roman" w:hAnsi="Times New Roman"/>
          <w:color w:val="auto"/>
          <w:lang w:val="ru-RU"/>
        </w:rPr>
        <w:lastRenderedPageBreak/>
        <w:t>Список использованных источников</w:t>
      </w:r>
      <w:bookmarkEnd w:id="0"/>
    </w:p>
    <w:p w:rsidR="004C7D08" w:rsidRDefault="004C7D08" w:rsidP="004C7D08">
      <w:pPr>
        <w:spacing w:after="0" w:line="240" w:lineRule="auto"/>
        <w:ind w:firstLine="567"/>
      </w:pPr>
    </w:p>
    <w:p w:rsidR="004C7D08" w:rsidRDefault="004C7D08" w:rsidP="004C7D08">
      <w:pPr>
        <w:spacing w:after="0" w:line="240" w:lineRule="auto"/>
        <w:ind w:firstLine="567"/>
      </w:pP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Веретенникова </w:t>
      </w:r>
      <w:proofErr w:type="spellStart"/>
      <w:r>
        <w:rPr>
          <w:rFonts w:ascii="Times New Roman" w:hAnsi="Times New Roman"/>
          <w:sz w:val="28"/>
          <w:szCs w:val="28"/>
        </w:rPr>
        <w:t>И.И</w:t>
      </w:r>
      <w:proofErr w:type="spellEnd"/>
      <w:r>
        <w:rPr>
          <w:rFonts w:ascii="Times New Roman" w:hAnsi="Times New Roman"/>
          <w:sz w:val="28"/>
          <w:szCs w:val="28"/>
        </w:rPr>
        <w:t xml:space="preserve">. Амортизация и амортизационная политика. - М.: Финансы и статистика, 2004. </w:t>
      </w:r>
      <w:proofErr w:type="spellStart"/>
      <w:r>
        <w:rPr>
          <w:rFonts w:ascii="Times New Roman" w:hAnsi="Times New Roman"/>
          <w:sz w:val="28"/>
          <w:szCs w:val="28"/>
        </w:rPr>
        <w:t>С.142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Экономика предприятия: 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В.Я</w:t>
      </w:r>
      <w:proofErr w:type="spellEnd"/>
      <w:r>
        <w:rPr>
          <w:rFonts w:ascii="Times New Roman" w:hAnsi="Times New Roman"/>
          <w:sz w:val="28"/>
          <w:szCs w:val="28"/>
        </w:rPr>
        <w:t xml:space="preserve">. Горфинкеля, </w:t>
      </w:r>
      <w:proofErr w:type="spellStart"/>
      <w:r>
        <w:rPr>
          <w:rFonts w:ascii="Times New Roman" w:hAnsi="Times New Roman"/>
          <w:sz w:val="28"/>
          <w:szCs w:val="28"/>
        </w:rPr>
        <w:t>Е.М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Купрякова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М.: Банки и биржи,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2010. С. 215;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Перепечкин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А.Э</w:t>
      </w:r>
      <w:proofErr w:type="spellEnd"/>
      <w:r>
        <w:rPr>
          <w:rFonts w:ascii="Times New Roman" w:hAnsi="Times New Roman"/>
          <w:sz w:val="28"/>
          <w:szCs w:val="28"/>
        </w:rPr>
        <w:t>. Амортизационный рай // Главная книга - 2011. - №24. С. 45;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Тунин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</w:t>
      </w:r>
      <w:proofErr w:type="spellEnd"/>
      <w:r>
        <w:rPr>
          <w:rFonts w:ascii="Times New Roman" w:hAnsi="Times New Roman"/>
          <w:sz w:val="28"/>
          <w:szCs w:val="28"/>
        </w:rPr>
        <w:t>. Основной капитал и инвестиционная политика: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для вузов. - М.: ПРИОР, 2011. С. 446;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Веретенникова </w:t>
      </w:r>
      <w:proofErr w:type="spellStart"/>
      <w:r>
        <w:rPr>
          <w:rFonts w:ascii="Times New Roman" w:hAnsi="Times New Roman"/>
          <w:sz w:val="28"/>
          <w:szCs w:val="28"/>
        </w:rPr>
        <w:t>И.И</w:t>
      </w:r>
      <w:proofErr w:type="spellEnd"/>
      <w:r>
        <w:rPr>
          <w:rFonts w:ascii="Times New Roman" w:hAnsi="Times New Roman"/>
          <w:sz w:val="28"/>
          <w:szCs w:val="28"/>
        </w:rPr>
        <w:t>. Амортизация и амортизационная политика. - М.: Финансы и статистика, 2004;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</w:rPr>
        <w:t>Экономика предприятия</w:t>
      </w:r>
      <w:proofErr w:type="gramStart"/>
      <w:r>
        <w:rPr>
          <w:rFonts w:ascii="Times New Roman" w:hAnsi="Times New Roman"/>
          <w:sz w:val="28"/>
        </w:rPr>
        <w:t xml:space="preserve"> /П</w:t>
      </w:r>
      <w:proofErr w:type="gramEnd"/>
      <w:r>
        <w:rPr>
          <w:rFonts w:ascii="Times New Roman" w:hAnsi="Times New Roman"/>
          <w:sz w:val="28"/>
        </w:rPr>
        <w:t xml:space="preserve">од ред. </w:t>
      </w:r>
      <w:proofErr w:type="spellStart"/>
      <w:r>
        <w:rPr>
          <w:rFonts w:ascii="Times New Roman" w:hAnsi="Times New Roman"/>
          <w:sz w:val="28"/>
        </w:rPr>
        <w:t>В.П</w:t>
      </w:r>
      <w:proofErr w:type="spellEnd"/>
      <w:r>
        <w:rPr>
          <w:rFonts w:ascii="Times New Roman" w:hAnsi="Times New Roman"/>
          <w:sz w:val="28"/>
        </w:rPr>
        <w:t>. Грузинова – М.: «Банки и би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жи». 2009;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Классификатор основных фондов ГК-</w:t>
      </w:r>
      <w:proofErr w:type="spellStart"/>
      <w:r>
        <w:rPr>
          <w:rFonts w:ascii="Times New Roman" w:hAnsi="Times New Roman"/>
          <w:sz w:val="28"/>
          <w:szCs w:val="28"/>
        </w:rPr>
        <w:t>РК</w:t>
      </w:r>
      <w:proofErr w:type="spellEnd"/>
      <w:r>
        <w:rPr>
          <w:rFonts w:ascii="Times New Roman" w:hAnsi="Times New Roman"/>
          <w:sz w:val="28"/>
          <w:szCs w:val="28"/>
        </w:rPr>
        <w:t xml:space="preserve"> 12-2009, который введен в действие 01.01.2010;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</w:rPr>
        <w:t>Экономика предприятия: Учебник</w:t>
      </w:r>
      <w:proofErr w:type="gramStart"/>
      <w:r>
        <w:rPr>
          <w:rFonts w:ascii="Times New Roman" w:hAnsi="Times New Roman"/>
          <w:sz w:val="28"/>
        </w:rPr>
        <w:t xml:space="preserve"> /П</w:t>
      </w:r>
      <w:proofErr w:type="gramEnd"/>
      <w:r>
        <w:rPr>
          <w:rFonts w:ascii="Times New Roman" w:hAnsi="Times New Roman"/>
          <w:sz w:val="28"/>
        </w:rPr>
        <w:t xml:space="preserve">од ред. </w:t>
      </w:r>
      <w:proofErr w:type="spellStart"/>
      <w:r>
        <w:rPr>
          <w:rFonts w:ascii="Times New Roman" w:hAnsi="Times New Roman"/>
          <w:sz w:val="28"/>
        </w:rPr>
        <w:t>О.И</w:t>
      </w:r>
      <w:proofErr w:type="spellEnd"/>
      <w:r>
        <w:rPr>
          <w:rFonts w:ascii="Times New Roman" w:hAnsi="Times New Roman"/>
          <w:sz w:val="28"/>
        </w:rPr>
        <w:t>. Волкова – М.: ИНФРА-М, 2008;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Полтушев</w:t>
      </w:r>
      <w:proofErr w:type="spellEnd"/>
      <w:r>
        <w:rPr>
          <w:rFonts w:ascii="Times New Roman" w:hAnsi="Times New Roman"/>
          <w:sz w:val="28"/>
          <w:szCs w:val="28"/>
        </w:rPr>
        <w:t xml:space="preserve"> Д., Мамонтова О. Инвентаризация активов: подтверждение достоверности данных учета// Бюллетень бухгалтера, № 50, декабрь </w:t>
      </w:r>
      <w:proofErr w:type="spellStart"/>
      <w:r>
        <w:rPr>
          <w:rFonts w:ascii="Times New Roman" w:hAnsi="Times New Roman"/>
          <w:sz w:val="28"/>
          <w:szCs w:val="28"/>
        </w:rPr>
        <w:t>2004г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Горфинкель </w:t>
      </w:r>
      <w:proofErr w:type="spellStart"/>
      <w:r>
        <w:rPr>
          <w:rFonts w:ascii="Times New Roman" w:hAnsi="Times New Roman"/>
          <w:sz w:val="28"/>
          <w:szCs w:val="28"/>
        </w:rPr>
        <w:t>В.Я</w:t>
      </w:r>
      <w:proofErr w:type="spellEnd"/>
      <w:r>
        <w:rPr>
          <w:rFonts w:ascii="Times New Roman" w:hAnsi="Times New Roman"/>
          <w:sz w:val="28"/>
          <w:szCs w:val="28"/>
        </w:rPr>
        <w:t xml:space="preserve">. Экономика предприятия: Учебник. – М.: Банки и биржи,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2008;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Петухов </w:t>
      </w:r>
      <w:proofErr w:type="spellStart"/>
      <w:r>
        <w:rPr>
          <w:rFonts w:ascii="Times New Roman" w:hAnsi="Times New Roman"/>
          <w:sz w:val="28"/>
          <w:szCs w:val="28"/>
        </w:rPr>
        <w:t>Р.М</w:t>
      </w:r>
      <w:proofErr w:type="spellEnd"/>
      <w:r>
        <w:rPr>
          <w:rFonts w:ascii="Times New Roman" w:hAnsi="Times New Roman"/>
          <w:sz w:val="28"/>
          <w:szCs w:val="28"/>
        </w:rPr>
        <w:t xml:space="preserve">. Оценка эффективности промышленного производства: Методы и показатели. – М.: Экономика, 2004. – </w:t>
      </w:r>
      <w:proofErr w:type="spellStart"/>
      <w:r>
        <w:rPr>
          <w:rFonts w:ascii="Times New Roman" w:hAnsi="Times New Roman"/>
          <w:sz w:val="28"/>
          <w:szCs w:val="28"/>
        </w:rPr>
        <w:t>191с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Михалкевич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А.П</w:t>
      </w:r>
      <w:proofErr w:type="spellEnd"/>
      <w:r>
        <w:rPr>
          <w:rFonts w:ascii="Times New Roman" w:hAnsi="Times New Roman"/>
          <w:sz w:val="28"/>
          <w:szCs w:val="28"/>
        </w:rPr>
        <w:t>. Бухгалтерский учет на предприятиях зарубежных стран. – М.: ООО «</w:t>
      </w:r>
      <w:proofErr w:type="spellStart"/>
      <w:r>
        <w:rPr>
          <w:rFonts w:ascii="Times New Roman" w:hAnsi="Times New Roman"/>
          <w:sz w:val="28"/>
          <w:szCs w:val="28"/>
        </w:rPr>
        <w:t>Митанта</w:t>
      </w:r>
      <w:proofErr w:type="spellEnd"/>
      <w:r>
        <w:rPr>
          <w:rFonts w:ascii="Times New Roman" w:hAnsi="Times New Roman"/>
          <w:sz w:val="28"/>
          <w:szCs w:val="28"/>
        </w:rPr>
        <w:t xml:space="preserve">», 2008. </w:t>
      </w:r>
      <w:proofErr w:type="spellStart"/>
      <w:r>
        <w:rPr>
          <w:rFonts w:ascii="Times New Roman" w:hAnsi="Times New Roman"/>
          <w:sz w:val="28"/>
          <w:szCs w:val="28"/>
        </w:rPr>
        <w:t>С.114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Блейк </w:t>
      </w:r>
      <w:proofErr w:type="spellStart"/>
      <w:r>
        <w:rPr>
          <w:rFonts w:ascii="Times New Roman" w:hAnsi="Times New Roman"/>
          <w:sz w:val="28"/>
          <w:szCs w:val="28"/>
        </w:rPr>
        <w:t>Амат</w:t>
      </w:r>
      <w:proofErr w:type="spellEnd"/>
      <w:r>
        <w:rPr>
          <w:rFonts w:ascii="Times New Roman" w:hAnsi="Times New Roman"/>
          <w:sz w:val="28"/>
          <w:szCs w:val="28"/>
        </w:rPr>
        <w:t xml:space="preserve">. Европейский бухгалтерский учет: Пер. с англ. -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., 2007;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Крупина </w:t>
      </w:r>
      <w:proofErr w:type="spellStart"/>
      <w:r>
        <w:rPr>
          <w:rFonts w:ascii="Times New Roman" w:hAnsi="Times New Roman"/>
          <w:sz w:val="28"/>
          <w:szCs w:val="28"/>
        </w:rPr>
        <w:t>Н.Н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методологии анализа эффективности амортизационной политики предприятия / </w:t>
      </w:r>
      <w:proofErr w:type="spellStart"/>
      <w:r>
        <w:rPr>
          <w:rFonts w:ascii="Times New Roman" w:hAnsi="Times New Roman"/>
          <w:sz w:val="28"/>
          <w:szCs w:val="28"/>
        </w:rPr>
        <w:t>Н.Н</w:t>
      </w:r>
      <w:proofErr w:type="spellEnd"/>
      <w:r>
        <w:rPr>
          <w:rFonts w:ascii="Times New Roman" w:hAnsi="Times New Roman"/>
          <w:sz w:val="28"/>
          <w:szCs w:val="28"/>
        </w:rPr>
        <w:t>. Крупина // Экономический анализ: теория и практика. — 2010. — № 26. — С. 2—12;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Палий </w:t>
      </w:r>
      <w:proofErr w:type="spellStart"/>
      <w:r>
        <w:rPr>
          <w:rFonts w:ascii="Times New Roman" w:hAnsi="Times New Roman"/>
          <w:sz w:val="28"/>
          <w:szCs w:val="28"/>
        </w:rPr>
        <w:t>В.Ф</w:t>
      </w:r>
      <w:proofErr w:type="spellEnd"/>
      <w:r>
        <w:rPr>
          <w:rFonts w:ascii="Times New Roman" w:hAnsi="Times New Roman"/>
          <w:sz w:val="28"/>
          <w:szCs w:val="28"/>
        </w:rPr>
        <w:t>. Международные стандарты учета и финансовой отчетности. М.: Инфра-М, 2004 – 312 с.;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Бартнова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Н.Н</w:t>
      </w:r>
      <w:proofErr w:type="spellEnd"/>
      <w:r>
        <w:rPr>
          <w:rFonts w:ascii="Times New Roman" w:hAnsi="Times New Roman"/>
          <w:sz w:val="28"/>
          <w:szCs w:val="28"/>
        </w:rPr>
        <w:t xml:space="preserve">. Амортизационная политика в современных условиях: комплексный анализ эффективности / </w:t>
      </w:r>
      <w:proofErr w:type="spellStart"/>
      <w:r>
        <w:rPr>
          <w:rFonts w:ascii="Times New Roman" w:hAnsi="Times New Roman"/>
          <w:sz w:val="28"/>
          <w:szCs w:val="28"/>
        </w:rPr>
        <w:t>Н.Н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Бартнова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Аудитор. — 2011. — № 9. — С. 39—46;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Ермолович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</w:t>
      </w:r>
      <w:proofErr w:type="spellEnd"/>
      <w:r>
        <w:rPr>
          <w:rFonts w:ascii="Times New Roman" w:hAnsi="Times New Roman"/>
          <w:sz w:val="28"/>
          <w:szCs w:val="28"/>
        </w:rPr>
        <w:t>. Анализ эффективности хозяйственной деятельности промышленных объединений и предприятий. – Минск, 2008;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Келимбетов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К.Н. Стратегия экономического роста. Проблемы и перспективы. Астана:  </w:t>
      </w:r>
      <w:proofErr w:type="spellStart"/>
      <w:r>
        <w:rPr>
          <w:rFonts w:ascii="Times New Roman" w:hAnsi="Times New Roman"/>
          <w:sz w:val="28"/>
          <w:szCs w:val="28"/>
        </w:rPr>
        <w:t>Елорда</w:t>
      </w:r>
      <w:proofErr w:type="spellEnd"/>
      <w:r>
        <w:rPr>
          <w:rFonts w:ascii="Times New Roman" w:hAnsi="Times New Roman"/>
          <w:sz w:val="28"/>
          <w:szCs w:val="28"/>
        </w:rPr>
        <w:t>, 2010;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Савицкая </w:t>
      </w:r>
      <w:proofErr w:type="spellStart"/>
      <w:r>
        <w:rPr>
          <w:rFonts w:ascii="Times New Roman" w:hAnsi="Times New Roman"/>
          <w:sz w:val="28"/>
          <w:szCs w:val="28"/>
        </w:rPr>
        <w:t>Г.В</w:t>
      </w:r>
      <w:proofErr w:type="spellEnd"/>
      <w:r>
        <w:rPr>
          <w:rFonts w:ascii="Times New Roman" w:hAnsi="Times New Roman"/>
          <w:sz w:val="28"/>
          <w:szCs w:val="28"/>
        </w:rPr>
        <w:t xml:space="preserve">. Анализ хозяйственной деятельности предприятия: Учебное пособие. – Минск: </w:t>
      </w:r>
      <w:proofErr w:type="spellStart"/>
      <w:r>
        <w:rPr>
          <w:rFonts w:ascii="Times New Roman" w:hAnsi="Times New Roman"/>
          <w:sz w:val="28"/>
          <w:szCs w:val="28"/>
        </w:rPr>
        <w:t>Экоперспектива</w:t>
      </w:r>
      <w:proofErr w:type="spellEnd"/>
      <w:r>
        <w:rPr>
          <w:rFonts w:ascii="Times New Roman" w:hAnsi="Times New Roman"/>
          <w:sz w:val="28"/>
          <w:szCs w:val="28"/>
        </w:rPr>
        <w:t xml:space="preserve">, 2008. – </w:t>
      </w:r>
      <w:proofErr w:type="spellStart"/>
      <w:r>
        <w:rPr>
          <w:rFonts w:ascii="Times New Roman" w:hAnsi="Times New Roman"/>
          <w:sz w:val="28"/>
          <w:szCs w:val="28"/>
        </w:rPr>
        <w:t>498с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Ваниинский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А.Я</w:t>
      </w:r>
      <w:proofErr w:type="spellEnd"/>
      <w:r>
        <w:rPr>
          <w:rFonts w:ascii="Times New Roman" w:hAnsi="Times New Roman"/>
          <w:sz w:val="28"/>
          <w:szCs w:val="28"/>
        </w:rPr>
        <w:t xml:space="preserve">. Факторный анализ хозяйственной деятельности. – М.: Финансы и статистика, 2009. – </w:t>
      </w:r>
      <w:proofErr w:type="spellStart"/>
      <w:r>
        <w:rPr>
          <w:rFonts w:ascii="Times New Roman" w:hAnsi="Times New Roman"/>
          <w:sz w:val="28"/>
          <w:szCs w:val="28"/>
        </w:rPr>
        <w:t>179с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</w:t>
      </w:r>
      <w:proofErr w:type="spellStart"/>
      <w:r>
        <w:rPr>
          <w:rFonts w:ascii="Times New Roman" w:hAnsi="Times New Roman"/>
          <w:sz w:val="28"/>
          <w:szCs w:val="28"/>
        </w:rPr>
        <w:t>Белашов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</w:t>
      </w:r>
      <w:proofErr w:type="spellEnd"/>
      <w:r>
        <w:rPr>
          <w:rFonts w:ascii="Times New Roman" w:hAnsi="Times New Roman"/>
          <w:sz w:val="28"/>
          <w:szCs w:val="28"/>
        </w:rPr>
        <w:t>. и др. Эффективность производства. – К.: Высшая школа, 2009;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sz w:val="28"/>
          <w:szCs w:val="28"/>
        </w:rPr>
        <w:t>Питаева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Ж. Разработка амортизационной политики в соответствии со стратегией развития предприятия// Бюллетень бухгалтера, № 35, август 2004 г., с. 71;</w:t>
      </w:r>
    </w:p>
    <w:p w:rsidR="004C7D08" w:rsidRDefault="004C7D08" w:rsidP="004C7D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Лехина </w:t>
      </w:r>
      <w:proofErr w:type="spellStart"/>
      <w:r>
        <w:rPr>
          <w:sz w:val="28"/>
          <w:szCs w:val="28"/>
        </w:rPr>
        <w:t>А.Л</w:t>
      </w:r>
      <w:proofErr w:type="spellEnd"/>
      <w:r>
        <w:rPr>
          <w:sz w:val="28"/>
          <w:szCs w:val="28"/>
        </w:rPr>
        <w:t xml:space="preserve">. Переоценка основных средств: отражение в финансовой отчетности, налоговые последствия// Бюллетень бухгалтера, № 28, июль </w:t>
      </w:r>
      <w:proofErr w:type="spellStart"/>
      <w:r>
        <w:rPr>
          <w:sz w:val="28"/>
          <w:szCs w:val="28"/>
        </w:rPr>
        <w:t>2004г</w:t>
      </w:r>
      <w:proofErr w:type="spellEnd"/>
      <w:r>
        <w:rPr>
          <w:sz w:val="28"/>
          <w:szCs w:val="28"/>
        </w:rPr>
        <w:t>.;</w:t>
      </w:r>
    </w:p>
    <w:p w:rsidR="004C7D08" w:rsidRDefault="004C7D08" w:rsidP="004C7D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Михалева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Хорина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Л.И</w:t>
      </w:r>
      <w:proofErr w:type="spellEnd"/>
      <w:r>
        <w:rPr>
          <w:sz w:val="28"/>
          <w:szCs w:val="28"/>
        </w:rPr>
        <w:t xml:space="preserve">. Выбытие основных средств// Бюллетень бухгалтера, № 25, июнь, </w:t>
      </w:r>
      <w:proofErr w:type="spellStart"/>
      <w:r>
        <w:rPr>
          <w:sz w:val="28"/>
          <w:szCs w:val="28"/>
        </w:rPr>
        <w:t>2002г</w:t>
      </w:r>
      <w:proofErr w:type="spellEnd"/>
      <w:r>
        <w:rPr>
          <w:sz w:val="28"/>
          <w:szCs w:val="28"/>
        </w:rPr>
        <w:t>.;</w:t>
      </w:r>
    </w:p>
    <w:p w:rsidR="004C7D08" w:rsidRDefault="004C7D08" w:rsidP="004C7D08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Рысакова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З.А</w:t>
      </w:r>
      <w:proofErr w:type="spellEnd"/>
      <w:r>
        <w:rPr>
          <w:sz w:val="28"/>
          <w:szCs w:val="28"/>
        </w:rPr>
        <w:t>. О состоянии основных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упных и средних предприятий Республики Казахстан// Бюллетень бухгалтера, № 41, октябрь </w:t>
      </w:r>
      <w:proofErr w:type="spellStart"/>
      <w:r>
        <w:rPr>
          <w:sz w:val="28"/>
          <w:szCs w:val="28"/>
        </w:rPr>
        <w:t>2004г</w:t>
      </w:r>
      <w:proofErr w:type="spellEnd"/>
      <w:r>
        <w:rPr>
          <w:sz w:val="28"/>
          <w:szCs w:val="28"/>
        </w:rPr>
        <w:t>.</w:t>
      </w:r>
    </w:p>
    <w:p w:rsidR="004C7D08" w:rsidRDefault="004C7D08" w:rsidP="004C7D0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Экономическая теория</w:t>
      </w:r>
      <w:proofErr w:type="gramStart"/>
      <w:r>
        <w:rPr>
          <w:rFonts w:ascii="Times New Roman" w:hAnsi="Times New Roman"/>
          <w:sz w:val="28"/>
        </w:rPr>
        <w:t xml:space="preserve"> / П</w:t>
      </w:r>
      <w:proofErr w:type="gramEnd"/>
      <w:r>
        <w:rPr>
          <w:rFonts w:ascii="Times New Roman" w:hAnsi="Times New Roman"/>
          <w:sz w:val="28"/>
        </w:rPr>
        <w:t xml:space="preserve">од ред. </w:t>
      </w:r>
      <w:proofErr w:type="spellStart"/>
      <w:r>
        <w:rPr>
          <w:rFonts w:ascii="Times New Roman" w:hAnsi="Times New Roman"/>
          <w:sz w:val="28"/>
        </w:rPr>
        <w:t>А.И</w:t>
      </w:r>
      <w:proofErr w:type="spellEnd"/>
      <w:r>
        <w:rPr>
          <w:rFonts w:ascii="Times New Roman" w:hAnsi="Times New Roman"/>
          <w:sz w:val="28"/>
        </w:rPr>
        <w:t xml:space="preserve">. Добрынина, </w:t>
      </w:r>
      <w:proofErr w:type="spellStart"/>
      <w:r>
        <w:rPr>
          <w:rFonts w:ascii="Times New Roman" w:hAnsi="Times New Roman"/>
          <w:sz w:val="28"/>
        </w:rPr>
        <w:t>Л.С</w:t>
      </w:r>
      <w:proofErr w:type="spellEnd"/>
      <w:r>
        <w:rPr>
          <w:rFonts w:ascii="Times New Roman" w:hAnsi="Times New Roman"/>
          <w:sz w:val="28"/>
        </w:rPr>
        <w:t xml:space="preserve">. Тарасевича – С-П: / 2009. – </w:t>
      </w:r>
      <w:proofErr w:type="spellStart"/>
      <w:r>
        <w:rPr>
          <w:rFonts w:ascii="Times New Roman" w:hAnsi="Times New Roman"/>
          <w:sz w:val="28"/>
        </w:rPr>
        <w:t>189с</w:t>
      </w:r>
      <w:proofErr w:type="spellEnd"/>
      <w:r>
        <w:rPr>
          <w:rFonts w:ascii="Times New Roman" w:hAnsi="Times New Roman"/>
          <w:sz w:val="28"/>
        </w:rPr>
        <w:t>.;</w:t>
      </w:r>
    </w:p>
    <w:p w:rsidR="004C7D08" w:rsidRDefault="004C7D08" w:rsidP="004C7D0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27. Чумаченко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Повышение эффективности производства: В 3-х томах. – К.: Высшая школа, 2009.</w:t>
      </w:r>
    </w:p>
    <w:p w:rsidR="004C7D08" w:rsidRDefault="004C7D08" w:rsidP="004C7D0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920C71" w:rsidRPr="004C7D08" w:rsidRDefault="00920C71" w:rsidP="004C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20C71" w:rsidRPr="004C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08"/>
    <w:rsid w:val="004C7D08"/>
    <w:rsid w:val="0092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D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D0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4">
    <w:name w:val="List Paragraph"/>
    <w:basedOn w:val="a"/>
    <w:qFormat/>
    <w:rsid w:val="004C7D08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D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D0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4">
    <w:name w:val="List Paragraph"/>
    <w:basedOn w:val="a"/>
    <w:qFormat/>
    <w:rsid w:val="004C7D08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2015-03-14T05:43:00Z</dcterms:created>
  <dcterms:modified xsi:type="dcterms:W3CDTF">2015-03-14T05:44:00Z</dcterms:modified>
</cp:coreProperties>
</file>