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C4C45" w:rsidP="00BC4C45">
      <w:pPr>
        <w:jc w:val="center"/>
        <w:rPr>
          <w:rFonts w:ascii="Times New Roman" w:hAnsi="Times New Roman" w:cs="Times New Roman"/>
          <w:sz w:val="28"/>
        </w:rPr>
      </w:pPr>
      <w:r w:rsidRPr="00BC4C45">
        <w:rPr>
          <w:rFonts w:ascii="Times New Roman" w:hAnsi="Times New Roman" w:cs="Times New Roman"/>
          <w:sz w:val="28"/>
        </w:rPr>
        <w:t>КР Оценка грузовых авто</w:t>
      </w:r>
    </w:p>
    <w:p w:rsidR="00BC4C45" w:rsidRDefault="00BC4C45" w:rsidP="00BC4C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Стр-26</w:t>
      </w:r>
    </w:p>
    <w:p w:rsidR="00BC4C45" w:rsidRPr="00BC4C45" w:rsidRDefault="00BC4C45" w:rsidP="00BC4C45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BC4C45" w:rsidRPr="00BC4C45" w:rsidRDefault="00BC4C45" w:rsidP="00BC4C4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r w:rsidRPr="00BC4C45">
        <w:rPr>
          <w:rFonts w:ascii="Times New Roman" w:eastAsia="Calibri" w:hAnsi="Times New Roman" w:cs="Times New Roman"/>
          <w:sz w:val="28"/>
        </w:rPr>
        <w:fldChar w:fldCharType="begin"/>
      </w:r>
      <w:r w:rsidRPr="00BC4C45">
        <w:rPr>
          <w:rFonts w:ascii="Times New Roman" w:eastAsia="Calibri" w:hAnsi="Times New Roman" w:cs="Times New Roman"/>
          <w:sz w:val="28"/>
        </w:rPr>
        <w:instrText xml:space="preserve"> TOC \o "1-3" \h \z \u </w:instrText>
      </w:r>
      <w:r w:rsidRPr="00BC4C45">
        <w:rPr>
          <w:rFonts w:ascii="Times New Roman" w:eastAsia="Calibri" w:hAnsi="Times New Roman" w:cs="Times New Roman"/>
          <w:sz w:val="28"/>
        </w:rPr>
        <w:fldChar w:fldCharType="separate"/>
      </w:r>
      <w:hyperlink w:anchor="_Toc436139470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Введение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1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 Особенности проведения оценки грузовых автомашин в Казахстане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2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1.1 Сущность и классификация грузовых автомашин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3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1.2 Идентификация грузовых машин в целях проведения оценки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4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1.3 Нормативная база оценки грузовых машин в Республике Казахстан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5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2 Оценка грузовой автомашины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6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2.1 Характеристика объекта оценки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7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2.2 Анализ наилучшего и наиболее эффективного использования объекта оценки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8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2.3 Расчет рыночной стоимости объекта оценки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79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2.3.1 Оценка сравнительным подходом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80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2.3.2 Оценка затратным подходом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81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2.3.3 Согласование результатов и определение итоговой стоимости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82" w:history="1">
        <w:r w:rsidRPr="00BC4C45">
          <w:rPr>
            <w:rFonts w:ascii="Times New Roman" w:eastAsia="Times New Roman" w:hAnsi="Times New Roman" w:cs="Times New Roman"/>
            <w:noProof/>
            <w:color w:val="000000" w:themeColor="text1"/>
            <w:sz w:val="28"/>
            <w:lang w:eastAsia="ru-RU"/>
          </w:rPr>
          <w:t>Заключение</w:t>
        </w:r>
      </w:hyperlink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</w:p>
    <w:p w:rsidR="00BC4C45" w:rsidRPr="00BC4C45" w:rsidRDefault="00BC4C45" w:rsidP="00BC4C45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color w:val="000000" w:themeColor="text1"/>
          <w:sz w:val="28"/>
        </w:rPr>
      </w:pPr>
      <w:hyperlink w:anchor="_Toc436139483" w:history="1">
        <w:r w:rsidRPr="00BC4C45">
          <w:rPr>
            <w:rFonts w:ascii="Times New Roman" w:eastAsia="Calibri" w:hAnsi="Times New Roman" w:cs="Times New Roman"/>
            <w:noProof/>
            <w:color w:val="000000" w:themeColor="text1"/>
            <w:sz w:val="28"/>
          </w:rPr>
          <w:t>Список использованных источников</w:t>
        </w:r>
      </w:hyperlink>
    </w:p>
    <w:p w:rsidR="00BC4C45" w:rsidRPr="00BC4C45" w:rsidRDefault="00BC4C45" w:rsidP="00BC4C45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BC4C45">
        <w:rPr>
          <w:rFonts w:ascii="Times New Roman" w:eastAsia="Calibri" w:hAnsi="Times New Roman" w:cs="Times New Roman"/>
          <w:sz w:val="28"/>
        </w:rPr>
        <w:fldChar w:fldCharType="end"/>
      </w:r>
    </w:p>
    <w:p w:rsidR="00BC4C45" w:rsidRDefault="00BC4C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4C45" w:rsidRPr="00BC4C45" w:rsidRDefault="00BC4C45" w:rsidP="00BC4C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36139482"/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BC4C45" w:rsidRPr="00BC4C45" w:rsidRDefault="00BC4C45" w:rsidP="00BC4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45" w:rsidRPr="00BC4C45" w:rsidRDefault="00BC4C45" w:rsidP="00BC4C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>Транспортное средство - устройство, предназначенное для перевозки по дорогам людей, грузов или оборудования, установленного на нем. В состав транспортных средств входят механические транспортные средства, прицепы, мопеды, велосипеды с подвесным двигателем и другие транспортные средства с аналогичными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C45">
        <w:rPr>
          <w:rFonts w:ascii="Times New Roman" w:eastAsia="Calibri" w:hAnsi="Times New Roman" w:cs="Times New Roman"/>
          <w:sz w:val="28"/>
          <w:szCs w:val="28"/>
        </w:rPr>
        <w:t>характеристиками.</w:t>
      </w:r>
      <w:r w:rsidRPr="00BC4C45">
        <w:rPr>
          <w:rFonts w:ascii="Times New Roman" w:eastAsia="Calibri" w:hAnsi="Times New Roman" w:cs="Times New Roman"/>
          <w:sz w:val="28"/>
          <w:szCs w:val="28"/>
        </w:rPr>
        <w:br/>
        <w:t xml:space="preserve">Механическое транспортное средство - транспортное средство, кроме мопеда, приводимое в движение двигателем. В состав механических транспортных средств входят автотранспортные средства, </w:t>
      </w:r>
      <w:proofErr w:type="spellStart"/>
      <w:r w:rsidRPr="00BC4C45">
        <w:rPr>
          <w:rFonts w:ascii="Times New Roman" w:eastAsia="Calibri" w:hAnsi="Times New Roman" w:cs="Times New Roman"/>
          <w:sz w:val="28"/>
          <w:szCs w:val="28"/>
        </w:rPr>
        <w:t>мототранспортные</w:t>
      </w:r>
      <w:proofErr w:type="spellEnd"/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 средства, троллейбусы, трамваи, любые тракторы, самоходные машины. </w:t>
      </w:r>
    </w:p>
    <w:p w:rsidR="00BC4C45" w:rsidRPr="00BC4C45" w:rsidRDefault="00BC4C45" w:rsidP="00BC4C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>Автотранспортное средство - механическое транспортное средство, имеющее массу в снаряженном состоянии более 400 кг. Подразделяются на пассажирские, грузовые и специальные. В состав пассажирских автотранспортных средств входят легковые автомобили и автобусы. К грузовым автотранспортным средствам относятся грузовые автомобили, в том числе специализированные. К специальным автотранспортным средствам относятся автомобили со специальным оборудованием, предназначенным для выполнения различных, преимущественно нетранспортных, работ.</w:t>
      </w:r>
    </w:p>
    <w:p w:rsidR="00BC4C45" w:rsidRDefault="00BC4C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1" w:name="_GoBack"/>
      <w:bookmarkEnd w:id="1"/>
    </w:p>
    <w:p w:rsidR="00BC4C45" w:rsidRPr="00BC4C45" w:rsidRDefault="00BC4C45" w:rsidP="00BC4C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36139483"/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2"/>
    </w:p>
    <w:p w:rsidR="00BC4C45" w:rsidRPr="00BC4C45" w:rsidRDefault="00BC4C45" w:rsidP="00BC4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C45" w:rsidRPr="00BC4C45" w:rsidRDefault="00BC4C45" w:rsidP="00BC4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1. Андрианов Ю. В. Оценка автотранспортных средств. </w:t>
      </w:r>
      <w:proofErr w:type="spellStart"/>
      <w:proofErr w:type="gramStart"/>
      <w:r w:rsidRPr="00BC4C45">
        <w:rPr>
          <w:rFonts w:ascii="Times New Roman" w:eastAsia="Calibri" w:hAnsi="Times New Roman" w:cs="Times New Roman"/>
          <w:sz w:val="28"/>
          <w:szCs w:val="28"/>
        </w:rPr>
        <w:t>М.:Дело</w:t>
      </w:r>
      <w:proofErr w:type="spellEnd"/>
      <w:proofErr w:type="gramEnd"/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 2012. </w:t>
      </w:r>
    </w:p>
    <w:p w:rsidR="00BC4C45" w:rsidRPr="00BC4C45" w:rsidRDefault="00BC4C45" w:rsidP="00BC4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C4C45">
        <w:rPr>
          <w:rFonts w:ascii="Times New Roman" w:eastAsia="Calibri" w:hAnsi="Times New Roman" w:cs="Times New Roman"/>
          <w:sz w:val="28"/>
          <w:szCs w:val="28"/>
        </w:rPr>
        <w:t>Гельберг</w:t>
      </w:r>
      <w:proofErr w:type="spellEnd"/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 Б.Т., </w:t>
      </w:r>
      <w:proofErr w:type="spellStart"/>
      <w:r w:rsidRPr="00BC4C45">
        <w:rPr>
          <w:rFonts w:ascii="Times New Roman" w:eastAsia="Calibri" w:hAnsi="Times New Roman" w:cs="Times New Roman"/>
          <w:sz w:val="28"/>
          <w:szCs w:val="28"/>
        </w:rPr>
        <w:t>Пекелис</w:t>
      </w:r>
      <w:proofErr w:type="spellEnd"/>
      <w:r w:rsidRPr="00BC4C45">
        <w:rPr>
          <w:rFonts w:ascii="Times New Roman" w:eastAsia="Calibri" w:hAnsi="Times New Roman" w:cs="Times New Roman"/>
          <w:sz w:val="28"/>
          <w:szCs w:val="28"/>
        </w:rPr>
        <w:t xml:space="preserve"> Г.Д. Ремонт промышленного оборудования. М.: 2010.</w:t>
      </w:r>
    </w:p>
    <w:p w:rsidR="00BC4C45" w:rsidRPr="00BC4C45" w:rsidRDefault="00BC4C45" w:rsidP="00BC4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>3. Ковалев А.П. Оценка машин, оборудования и транспортных средств, М: 2002.</w:t>
      </w:r>
    </w:p>
    <w:p w:rsidR="00BC4C45" w:rsidRPr="00BC4C45" w:rsidRDefault="00BC4C45" w:rsidP="00BC4C4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3" w:name="_Toc436139484"/>
      <w:r w:rsidRPr="00BC4C45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Ковалев А.П., </w:t>
      </w:r>
      <w:proofErr w:type="spellStart"/>
      <w:r w:rsidRPr="00BC4C45">
        <w:rPr>
          <w:rFonts w:ascii="Times New Roman" w:eastAsia="Times New Roman" w:hAnsi="Times New Roman" w:cs="Times New Roman"/>
          <w:bCs/>
          <w:sz w:val="28"/>
          <w:szCs w:val="28"/>
        </w:rPr>
        <w:t>Кушель</w:t>
      </w:r>
      <w:proofErr w:type="spellEnd"/>
      <w:r w:rsidRPr="00BC4C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А.А., Хомяков В.С. и др. Оценка стоимости машин, оборудования и транспортных средств. М., 2009.</w:t>
      </w:r>
      <w:bookmarkEnd w:id="3"/>
    </w:p>
    <w:p w:rsidR="00BC4C45" w:rsidRPr="00BC4C45" w:rsidRDefault="00BC4C45" w:rsidP="00BC4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45">
        <w:rPr>
          <w:rFonts w:ascii="Times New Roman" w:eastAsia="Calibri" w:hAnsi="Times New Roman" w:cs="Times New Roman"/>
          <w:sz w:val="28"/>
          <w:szCs w:val="28"/>
        </w:rPr>
        <w:t>5. Корниенко А.А., Хомяков В.С. Автоматизированная система оценки стоимости технологического оборудования. Вестник машиностроения. 2014.</w:t>
      </w:r>
    </w:p>
    <w:p w:rsidR="00BC4C45" w:rsidRPr="00BC4C45" w:rsidRDefault="00BC4C45" w:rsidP="00BC4C45">
      <w:pPr>
        <w:jc w:val="center"/>
        <w:rPr>
          <w:rFonts w:ascii="Times New Roman" w:hAnsi="Times New Roman" w:cs="Times New Roman"/>
          <w:sz w:val="28"/>
        </w:rPr>
      </w:pPr>
    </w:p>
    <w:sectPr w:rsidR="00BC4C45" w:rsidRPr="00B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EC"/>
    <w:rsid w:val="00704E55"/>
    <w:rsid w:val="00BC4C45"/>
    <w:rsid w:val="00C536E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1674"/>
  <w15:chartTrackingRefBased/>
  <w15:docId w15:val="{DB3C5F53-48CA-4776-BD25-7689667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2017-01-19T10:48:00Z</dcterms:created>
  <dcterms:modified xsi:type="dcterms:W3CDTF">2017-01-19T10:53:00Z</dcterms:modified>
</cp:coreProperties>
</file>