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BC73C7" w:rsidP="00BC73C7">
      <w:pPr>
        <w:jc w:val="center"/>
        <w:rPr>
          <w:rFonts w:ascii="Times New Roman" w:hAnsi="Times New Roman" w:cs="Times New Roman"/>
          <w:sz w:val="28"/>
          <w:szCs w:val="28"/>
        </w:rPr>
      </w:pPr>
      <w:proofErr w:type="spellStart"/>
      <w:r w:rsidRPr="00BC73C7">
        <w:rPr>
          <w:rFonts w:ascii="Times New Roman" w:hAnsi="Times New Roman" w:cs="Times New Roman"/>
          <w:sz w:val="28"/>
        </w:rPr>
        <w:t>Кр</w:t>
      </w:r>
      <w:proofErr w:type="spellEnd"/>
      <w:r w:rsidRPr="00BC73C7">
        <w:rPr>
          <w:rFonts w:ascii="Times New Roman" w:hAnsi="Times New Roman" w:cs="Times New Roman"/>
          <w:sz w:val="28"/>
        </w:rPr>
        <w:t>-</w:t>
      </w:r>
      <w:r w:rsidRPr="00BC73C7">
        <w:rPr>
          <w:rFonts w:ascii="Times New Roman" w:hAnsi="Times New Roman" w:cs="Times New Roman"/>
          <w:sz w:val="28"/>
          <w:szCs w:val="28"/>
        </w:rPr>
        <w:t xml:space="preserve"> Управление государственным долгом в Республике Казахстан</w:t>
      </w:r>
    </w:p>
    <w:p w:rsidR="00BC73C7" w:rsidRDefault="00BC73C7" w:rsidP="00BC73C7">
      <w:pPr>
        <w:jc w:val="center"/>
        <w:rPr>
          <w:rFonts w:ascii="Times New Roman" w:hAnsi="Times New Roman" w:cs="Times New Roman"/>
          <w:sz w:val="28"/>
          <w:szCs w:val="28"/>
        </w:rPr>
      </w:pPr>
      <w:r>
        <w:rPr>
          <w:rFonts w:ascii="Times New Roman" w:hAnsi="Times New Roman" w:cs="Times New Roman"/>
          <w:sz w:val="28"/>
          <w:szCs w:val="28"/>
        </w:rPr>
        <w:t>Стр-30</w:t>
      </w:r>
    </w:p>
    <w:p w:rsidR="00BC73C7" w:rsidRPr="00BC73C7" w:rsidRDefault="00BC73C7" w:rsidP="00BC73C7">
      <w:pPr>
        <w:keepNext/>
        <w:spacing w:after="0" w:line="240" w:lineRule="auto"/>
        <w:ind w:firstLine="567"/>
        <w:jc w:val="center"/>
        <w:outlineLvl w:val="0"/>
        <w:rPr>
          <w:rFonts w:ascii="Times New Roman" w:eastAsia="Times New Roman" w:hAnsi="Times New Roman" w:cs="Arial"/>
          <w:bCs/>
          <w:caps/>
          <w:kern w:val="32"/>
          <w:sz w:val="28"/>
          <w:szCs w:val="28"/>
          <w:lang w:eastAsia="ru-RU"/>
        </w:rPr>
      </w:pPr>
    </w:p>
    <w:p w:rsidR="00BC73C7" w:rsidRPr="00BC73C7" w:rsidRDefault="00BC73C7" w:rsidP="00BC73C7">
      <w:pPr>
        <w:spacing w:after="0" w:line="240" w:lineRule="auto"/>
        <w:ind w:right="991" w:firstLine="567"/>
        <w:jc w:val="both"/>
        <w:rPr>
          <w:rFonts w:ascii="Times New Roman" w:eastAsia="Times New Roman" w:hAnsi="Times New Roman" w:cs="Times New Roman"/>
          <w:sz w:val="28"/>
          <w:szCs w:val="28"/>
          <w:lang w:eastAsia="ru-RU"/>
        </w:rPr>
      </w:pPr>
    </w:p>
    <w:p w:rsidR="00BC73C7" w:rsidRPr="00BC73C7" w:rsidRDefault="00BC73C7" w:rsidP="00BC73C7">
      <w:pPr>
        <w:tabs>
          <w:tab w:val="right" w:leader="dot" w:pos="9628"/>
        </w:tabs>
        <w:spacing w:after="0" w:line="240" w:lineRule="auto"/>
        <w:rPr>
          <w:rFonts w:ascii="Calibri" w:eastAsia="Times New Roman" w:hAnsi="Calibri" w:cs="Times New Roman"/>
          <w:caps/>
          <w:noProof/>
          <w:lang w:eastAsia="ru-RU"/>
        </w:rPr>
      </w:pPr>
      <w:r w:rsidRPr="00BC73C7">
        <w:rPr>
          <w:rFonts w:ascii="Times New Roman" w:eastAsia="Times New Roman" w:hAnsi="Times New Roman" w:cs="Times New Roman"/>
          <w:caps/>
          <w:noProof/>
          <w:sz w:val="28"/>
          <w:szCs w:val="28"/>
          <w:lang w:eastAsia="ru-RU"/>
        </w:rPr>
        <w:fldChar w:fldCharType="begin"/>
      </w:r>
      <w:r w:rsidRPr="00BC73C7">
        <w:rPr>
          <w:rFonts w:ascii="Times New Roman" w:eastAsia="Times New Roman" w:hAnsi="Times New Roman" w:cs="Times New Roman"/>
          <w:caps/>
          <w:noProof/>
          <w:sz w:val="28"/>
          <w:szCs w:val="28"/>
          <w:lang w:eastAsia="ru-RU"/>
        </w:rPr>
        <w:instrText xml:space="preserve"> TOC \o "1-3" \h \z </w:instrText>
      </w:r>
      <w:r w:rsidRPr="00BC73C7">
        <w:rPr>
          <w:rFonts w:ascii="Times New Roman" w:eastAsia="Times New Roman" w:hAnsi="Times New Roman" w:cs="Times New Roman"/>
          <w:caps/>
          <w:noProof/>
          <w:sz w:val="28"/>
          <w:szCs w:val="28"/>
          <w:lang w:eastAsia="ru-RU"/>
        </w:rPr>
        <w:fldChar w:fldCharType="separate"/>
      </w:r>
      <w:hyperlink w:anchor="_Toc449607113" w:history="1">
        <w:r w:rsidRPr="00BC73C7">
          <w:rPr>
            <w:rFonts w:ascii="Times New Roman" w:eastAsia="Times New Roman" w:hAnsi="Times New Roman" w:cs="Times New Roman"/>
            <w:caps/>
            <w:noProof/>
            <w:sz w:val="28"/>
            <w:szCs w:val="28"/>
            <w:lang w:eastAsia="ru-RU"/>
          </w:rPr>
          <w:t>Введение</w:t>
        </w:r>
      </w:hyperlink>
    </w:p>
    <w:p w:rsidR="00BC73C7" w:rsidRP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Pr="00BC73C7" w:rsidRDefault="00A4491C" w:rsidP="00BC73C7">
      <w:pPr>
        <w:tabs>
          <w:tab w:val="right" w:leader="dot" w:pos="9628"/>
        </w:tabs>
        <w:spacing w:after="0" w:line="240" w:lineRule="auto"/>
        <w:rPr>
          <w:rFonts w:ascii="Calibri" w:eastAsia="Times New Roman" w:hAnsi="Calibri" w:cs="Times New Roman"/>
          <w:caps/>
          <w:noProof/>
          <w:lang w:eastAsia="ru-RU"/>
        </w:rPr>
      </w:pPr>
      <w:hyperlink w:anchor="_Toc449607114" w:history="1">
        <w:r w:rsidR="00BC73C7" w:rsidRPr="00BC73C7">
          <w:rPr>
            <w:rFonts w:ascii="Times New Roman" w:eastAsia="Times New Roman" w:hAnsi="Times New Roman" w:cs="Times New Roman"/>
            <w:caps/>
            <w:noProof/>
            <w:sz w:val="28"/>
            <w:szCs w:val="28"/>
            <w:lang w:eastAsia="ru-RU"/>
          </w:rPr>
          <w:t>1 Теоретические основы государственного долга</w:t>
        </w:r>
      </w:hyperlink>
    </w:p>
    <w:p w:rsidR="00BC73C7" w:rsidRPr="00BC73C7" w:rsidRDefault="00A4491C" w:rsidP="00BC73C7">
      <w:pPr>
        <w:tabs>
          <w:tab w:val="right" w:leader="dot" w:pos="9628"/>
        </w:tabs>
        <w:spacing w:after="0" w:line="240" w:lineRule="auto"/>
        <w:ind w:left="240" w:firstLine="567"/>
        <w:jc w:val="both"/>
        <w:rPr>
          <w:rFonts w:ascii="Calibri" w:eastAsia="Times New Roman" w:hAnsi="Calibri" w:cs="Times New Roman"/>
          <w:noProof/>
          <w:lang w:eastAsia="ru-RU"/>
        </w:rPr>
      </w:pPr>
      <w:hyperlink w:anchor="_Toc449607115" w:history="1">
        <w:r w:rsidR="00BC73C7" w:rsidRPr="00BC73C7">
          <w:rPr>
            <w:rFonts w:ascii="Times New Roman" w:eastAsia="Times New Roman" w:hAnsi="Times New Roman" w:cs="Times New Roman"/>
            <w:noProof/>
            <w:sz w:val="28"/>
            <w:szCs w:val="24"/>
            <w:lang w:eastAsia="ru-RU"/>
          </w:rPr>
          <w:t>1.1 Сущность государственного долга и причины его возникновения</w:t>
        </w:r>
      </w:hyperlink>
    </w:p>
    <w:p w:rsidR="00BC73C7" w:rsidRPr="00BC73C7" w:rsidRDefault="00A4491C" w:rsidP="00BC73C7">
      <w:pPr>
        <w:tabs>
          <w:tab w:val="right" w:leader="dot" w:pos="9628"/>
        </w:tabs>
        <w:spacing w:after="0" w:line="240" w:lineRule="auto"/>
        <w:ind w:left="240" w:firstLine="567"/>
        <w:jc w:val="both"/>
        <w:rPr>
          <w:rFonts w:ascii="Calibri" w:eastAsia="Times New Roman" w:hAnsi="Calibri" w:cs="Times New Roman"/>
          <w:noProof/>
          <w:lang w:eastAsia="ru-RU"/>
        </w:rPr>
      </w:pPr>
      <w:hyperlink w:anchor="_Toc449607116" w:history="1">
        <w:r w:rsidR="00BC73C7" w:rsidRPr="00BC73C7">
          <w:rPr>
            <w:rFonts w:ascii="Times New Roman" w:eastAsia="Times New Roman" w:hAnsi="Times New Roman" w:cs="Times New Roman"/>
            <w:noProof/>
            <w:sz w:val="28"/>
            <w:szCs w:val="24"/>
            <w:lang w:eastAsia="ru-RU"/>
          </w:rPr>
          <w:t>1.2 Методы управления государственным долгом</w:t>
        </w:r>
      </w:hyperlink>
    </w:p>
    <w:p w:rsidR="00BC73C7" w:rsidRP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Pr="00BC73C7" w:rsidRDefault="00A4491C" w:rsidP="00BC73C7">
      <w:pPr>
        <w:tabs>
          <w:tab w:val="right" w:leader="dot" w:pos="9628"/>
        </w:tabs>
        <w:spacing w:after="0" w:line="240" w:lineRule="auto"/>
        <w:rPr>
          <w:rFonts w:ascii="Calibri" w:eastAsia="Times New Roman" w:hAnsi="Calibri" w:cs="Times New Roman"/>
          <w:caps/>
          <w:noProof/>
          <w:lang w:eastAsia="ru-RU"/>
        </w:rPr>
      </w:pPr>
      <w:hyperlink w:anchor="_Toc449607117" w:history="1">
        <w:r w:rsidR="00BC73C7" w:rsidRPr="00BC73C7">
          <w:rPr>
            <w:rFonts w:ascii="Times New Roman" w:eastAsia="Times New Roman" w:hAnsi="Times New Roman" w:cs="Times New Roman"/>
            <w:caps/>
            <w:noProof/>
            <w:sz w:val="28"/>
            <w:szCs w:val="28"/>
            <w:lang w:eastAsia="ru-RU"/>
          </w:rPr>
          <w:t>2 Анализ государственного долга Республики Казахстан</w:t>
        </w:r>
      </w:hyperlink>
    </w:p>
    <w:p w:rsidR="00BC73C7" w:rsidRPr="00BC73C7" w:rsidRDefault="00A4491C" w:rsidP="00BC73C7">
      <w:pPr>
        <w:tabs>
          <w:tab w:val="right" w:leader="dot" w:pos="9628"/>
        </w:tabs>
        <w:spacing w:after="0" w:line="240" w:lineRule="auto"/>
        <w:ind w:left="240" w:firstLine="567"/>
        <w:jc w:val="both"/>
        <w:rPr>
          <w:rFonts w:ascii="Calibri" w:eastAsia="Times New Roman" w:hAnsi="Calibri" w:cs="Times New Roman"/>
          <w:noProof/>
          <w:lang w:eastAsia="ru-RU"/>
        </w:rPr>
      </w:pPr>
      <w:hyperlink w:anchor="_Toc449607118" w:history="1">
        <w:r w:rsidR="00BC73C7" w:rsidRPr="00BC73C7">
          <w:rPr>
            <w:rFonts w:ascii="Times New Roman" w:eastAsia="Times New Roman" w:hAnsi="Times New Roman" w:cs="Times New Roman"/>
            <w:noProof/>
            <w:sz w:val="28"/>
            <w:szCs w:val="24"/>
            <w:lang w:eastAsia="ru-RU"/>
          </w:rPr>
          <w:t>2.1 Анализ системы управления государственным долгом в Республике Казахстан</w:t>
        </w:r>
      </w:hyperlink>
    </w:p>
    <w:p w:rsidR="00BC73C7" w:rsidRPr="00BC73C7" w:rsidRDefault="00A4491C" w:rsidP="00BC73C7">
      <w:pPr>
        <w:tabs>
          <w:tab w:val="right" w:leader="dot" w:pos="9628"/>
        </w:tabs>
        <w:spacing w:after="0" w:line="240" w:lineRule="auto"/>
        <w:ind w:left="240" w:firstLine="567"/>
        <w:jc w:val="both"/>
        <w:rPr>
          <w:rFonts w:ascii="Calibri" w:eastAsia="Times New Roman" w:hAnsi="Calibri" w:cs="Times New Roman"/>
          <w:noProof/>
          <w:lang w:eastAsia="ru-RU"/>
        </w:rPr>
      </w:pPr>
      <w:hyperlink w:anchor="_Toc449607119" w:history="1">
        <w:r w:rsidR="00BC73C7" w:rsidRPr="00BC73C7">
          <w:rPr>
            <w:rFonts w:ascii="Times New Roman" w:eastAsia="Times New Roman" w:hAnsi="Times New Roman" w:cs="Times New Roman"/>
            <w:noProof/>
            <w:sz w:val="28"/>
            <w:szCs w:val="24"/>
            <w:lang w:eastAsia="ru-RU"/>
          </w:rPr>
          <w:t>2.2 Анализ структуры и динамики государственного долга РК</w:t>
        </w:r>
      </w:hyperlink>
    </w:p>
    <w:p w:rsidR="00BC73C7" w:rsidRP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Pr="00BC73C7" w:rsidRDefault="00A4491C" w:rsidP="00BC73C7">
      <w:pPr>
        <w:tabs>
          <w:tab w:val="right" w:leader="dot" w:pos="9628"/>
        </w:tabs>
        <w:spacing w:after="0" w:line="240" w:lineRule="auto"/>
        <w:rPr>
          <w:rFonts w:ascii="Calibri" w:eastAsia="Times New Roman" w:hAnsi="Calibri" w:cs="Times New Roman"/>
          <w:caps/>
          <w:noProof/>
          <w:lang w:eastAsia="ru-RU"/>
        </w:rPr>
      </w:pPr>
      <w:hyperlink w:anchor="_Toc449607120" w:history="1">
        <w:r w:rsidR="00BC73C7" w:rsidRPr="00BC73C7">
          <w:rPr>
            <w:rFonts w:ascii="Times New Roman" w:eastAsia="Times New Roman" w:hAnsi="Times New Roman" w:cs="Times New Roman"/>
            <w:caps/>
            <w:noProof/>
            <w:sz w:val="28"/>
            <w:szCs w:val="28"/>
            <w:lang w:eastAsia="ru-RU"/>
          </w:rPr>
          <w:t>3 Перспективные направления совершенствования системы управления государственным долгом На примере зарубежных стран</w:t>
        </w:r>
      </w:hyperlink>
    </w:p>
    <w:p w:rsidR="00BC73C7" w:rsidRP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Pr="00BC73C7" w:rsidRDefault="00A4491C" w:rsidP="00BC73C7">
      <w:pPr>
        <w:tabs>
          <w:tab w:val="right" w:leader="dot" w:pos="9628"/>
        </w:tabs>
        <w:spacing w:after="0" w:line="240" w:lineRule="auto"/>
        <w:rPr>
          <w:rFonts w:ascii="Calibri" w:eastAsia="Times New Roman" w:hAnsi="Calibri" w:cs="Times New Roman"/>
          <w:caps/>
          <w:noProof/>
          <w:lang w:eastAsia="ru-RU"/>
        </w:rPr>
      </w:pPr>
      <w:hyperlink w:anchor="_Toc449607121" w:history="1">
        <w:r w:rsidR="00BC73C7" w:rsidRPr="00BC73C7">
          <w:rPr>
            <w:rFonts w:ascii="Times New Roman" w:eastAsia="Times New Roman" w:hAnsi="Times New Roman" w:cs="Times New Roman"/>
            <w:caps/>
            <w:noProof/>
            <w:sz w:val="28"/>
            <w:szCs w:val="28"/>
            <w:lang w:eastAsia="ru-RU"/>
          </w:rPr>
          <w:t>Заключение</w:t>
        </w:r>
      </w:hyperlink>
    </w:p>
    <w:p w:rsidR="00BC73C7" w:rsidRP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Default="00A4491C" w:rsidP="00BC73C7">
      <w:pPr>
        <w:tabs>
          <w:tab w:val="right" w:leader="dot" w:pos="9628"/>
        </w:tabs>
        <w:spacing w:after="0" w:line="240" w:lineRule="auto"/>
        <w:rPr>
          <w:rFonts w:ascii="Times New Roman" w:eastAsia="Times New Roman" w:hAnsi="Times New Roman" w:cs="Times New Roman"/>
          <w:caps/>
          <w:noProof/>
          <w:sz w:val="28"/>
          <w:szCs w:val="28"/>
          <w:lang w:eastAsia="ru-RU"/>
        </w:rPr>
      </w:pPr>
      <w:hyperlink w:anchor="_Toc449607122" w:history="1">
        <w:r w:rsidR="00BC73C7" w:rsidRPr="00BC73C7">
          <w:rPr>
            <w:rFonts w:ascii="Times New Roman" w:eastAsia="Times New Roman" w:hAnsi="Times New Roman" w:cs="Times New Roman"/>
            <w:caps/>
            <w:noProof/>
            <w:sz w:val="28"/>
            <w:szCs w:val="28"/>
            <w:lang w:eastAsia="ru-RU"/>
          </w:rPr>
          <w:t>Список использованной литературы</w:t>
        </w:r>
      </w:hyperlink>
    </w:p>
    <w:p w:rsidR="00BC73C7" w:rsidRDefault="00BC73C7" w:rsidP="00BC73C7">
      <w:pPr>
        <w:tabs>
          <w:tab w:val="right" w:leader="dot" w:pos="9628"/>
        </w:tabs>
        <w:spacing w:after="0" w:line="240" w:lineRule="auto"/>
        <w:rPr>
          <w:rFonts w:ascii="Times New Roman" w:eastAsia="Times New Roman" w:hAnsi="Times New Roman" w:cs="Times New Roman"/>
          <w:caps/>
          <w:noProof/>
          <w:sz w:val="28"/>
          <w:szCs w:val="28"/>
          <w:lang w:eastAsia="ru-RU"/>
        </w:rPr>
      </w:pPr>
    </w:p>
    <w:p w:rsidR="00BC73C7" w:rsidRDefault="00BC73C7">
      <w:pPr>
        <w:rPr>
          <w:rFonts w:ascii="Times New Roman" w:eastAsia="Times New Roman" w:hAnsi="Times New Roman" w:cs="Times New Roman"/>
          <w:caps/>
          <w:noProof/>
          <w:sz w:val="28"/>
          <w:szCs w:val="28"/>
          <w:lang w:eastAsia="ru-RU"/>
        </w:rPr>
      </w:pPr>
      <w:r>
        <w:rPr>
          <w:rFonts w:ascii="Times New Roman" w:eastAsia="Times New Roman" w:hAnsi="Times New Roman" w:cs="Times New Roman"/>
          <w:caps/>
          <w:noProof/>
          <w:sz w:val="28"/>
          <w:szCs w:val="28"/>
          <w:lang w:eastAsia="ru-RU"/>
        </w:rPr>
        <w:br w:type="page"/>
      </w:r>
    </w:p>
    <w:p w:rsidR="00BC73C7" w:rsidRPr="00BC73C7" w:rsidRDefault="00BC73C7" w:rsidP="00BC73C7">
      <w:pPr>
        <w:keepNext/>
        <w:spacing w:after="0" w:line="240" w:lineRule="auto"/>
        <w:ind w:firstLine="567"/>
        <w:jc w:val="both"/>
        <w:outlineLvl w:val="0"/>
        <w:rPr>
          <w:rFonts w:ascii="Times New Roman" w:eastAsia="Times New Roman" w:hAnsi="Times New Roman" w:cs="Arial"/>
          <w:bCs/>
          <w:caps/>
          <w:kern w:val="32"/>
          <w:sz w:val="28"/>
          <w:szCs w:val="32"/>
          <w:lang w:eastAsia="ru-RU"/>
        </w:rPr>
      </w:pPr>
      <w:bookmarkStart w:id="0" w:name="_Toc449607121"/>
      <w:r w:rsidRPr="00BC73C7">
        <w:rPr>
          <w:rFonts w:ascii="Times New Roman" w:eastAsia="Times New Roman" w:hAnsi="Times New Roman" w:cs="Arial"/>
          <w:bCs/>
          <w:caps/>
          <w:kern w:val="32"/>
          <w:sz w:val="28"/>
          <w:szCs w:val="32"/>
          <w:lang w:eastAsia="ru-RU"/>
        </w:rPr>
        <w:lastRenderedPageBreak/>
        <w:t>Заключение</w:t>
      </w:r>
      <w:bookmarkEnd w:id="0"/>
    </w:p>
    <w:p w:rsidR="00BC73C7" w:rsidRPr="00BC73C7" w:rsidRDefault="00BC73C7" w:rsidP="00BC73C7">
      <w:pPr>
        <w:spacing w:after="0" w:line="240" w:lineRule="auto"/>
        <w:ind w:firstLine="397"/>
        <w:jc w:val="both"/>
        <w:rPr>
          <w:rFonts w:ascii="Times New Roman" w:eastAsia="Times New Roman" w:hAnsi="Times New Roman" w:cs="Times New Roman"/>
          <w:sz w:val="28"/>
          <w:szCs w:val="28"/>
          <w:lang w:eastAsia="ru-RU"/>
        </w:rPr>
      </w:pPr>
    </w:p>
    <w:p w:rsidR="00BC73C7" w:rsidRPr="00BC73C7" w:rsidRDefault="00BC73C7" w:rsidP="00BC73C7">
      <w:pPr>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Исследовав цели и задачи, поставленные в начале написания курсовой работы, нами сделаны следующие выводы.</w:t>
      </w:r>
    </w:p>
    <w:p w:rsidR="00BC73C7" w:rsidRPr="00BC73C7" w:rsidRDefault="00BC73C7" w:rsidP="00BC73C7">
      <w:pPr>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Главными задачами системы управления государственным долгом, являются: обеспечение национальной экономики республики внешними источниками финансирования, достаточными для ее оптимального развития, осуществление контроля за эффективным использованием этих средств и за тем, чтобы их объем находился в соответствии с реальными возможностями страны обслуживать свой внешний долг.</w:t>
      </w:r>
    </w:p>
    <w:p w:rsidR="00BC73C7" w:rsidRDefault="00BC73C7" w:rsidP="00BC73C7">
      <w:pPr>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Для формирования сбалансированности структуры внешнего долга приоритет в области внешнего финансирования должен быть отдан привлечению связанных кредитов, предназначенных для финансирования конкретных проектов. Привлечение же средств, необходимых для финансирования текущих расходов бюджета, целесообразно осуществлять за счет выпуска внешних еврооблигационных займов со сроком обращения не менее десяти лет.</w:t>
      </w:r>
    </w:p>
    <w:p w:rsidR="00BC73C7" w:rsidRDefault="00BC73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3C7" w:rsidRPr="00BC73C7" w:rsidRDefault="00BC73C7" w:rsidP="00BC73C7">
      <w:pPr>
        <w:spacing w:after="0" w:line="240" w:lineRule="auto"/>
        <w:ind w:firstLine="567"/>
        <w:jc w:val="both"/>
        <w:rPr>
          <w:rFonts w:ascii="Times New Roman" w:eastAsia="Times New Roman" w:hAnsi="Times New Roman" w:cs="Times New Roman"/>
          <w:sz w:val="28"/>
          <w:szCs w:val="28"/>
          <w:lang w:eastAsia="ru-RU"/>
        </w:rPr>
      </w:pPr>
    </w:p>
    <w:p w:rsidR="00BC73C7" w:rsidRPr="00BC73C7" w:rsidRDefault="00BC73C7" w:rsidP="00BC73C7">
      <w:pPr>
        <w:tabs>
          <w:tab w:val="right" w:leader="dot" w:pos="9628"/>
        </w:tabs>
        <w:spacing w:after="0" w:line="240" w:lineRule="auto"/>
        <w:rPr>
          <w:rFonts w:ascii="Calibri" w:eastAsia="Times New Roman" w:hAnsi="Calibri" w:cs="Times New Roman"/>
          <w:caps/>
          <w:noProof/>
          <w:lang w:eastAsia="ru-RU"/>
        </w:rPr>
      </w:pPr>
    </w:p>
    <w:p w:rsidR="00BC73C7" w:rsidRPr="00BC73C7" w:rsidRDefault="00BC73C7" w:rsidP="00BC73C7">
      <w:pPr>
        <w:pStyle w:val="1"/>
        <w:rPr>
          <w:rFonts w:ascii="Times New Roman" w:eastAsia="Times New Roman" w:hAnsi="Times New Roman" w:cs="Arial"/>
          <w:bCs/>
          <w:caps/>
          <w:color w:val="auto"/>
          <w:kern w:val="32"/>
          <w:sz w:val="28"/>
          <w:lang w:eastAsia="ru-RU"/>
        </w:rPr>
      </w:pPr>
      <w:r w:rsidRPr="00BC73C7">
        <w:rPr>
          <w:rFonts w:ascii="Times New Roman" w:eastAsia="Times New Roman" w:hAnsi="Times New Roman" w:cs="Times New Roman"/>
          <w:color w:val="auto"/>
          <w:sz w:val="28"/>
          <w:szCs w:val="28"/>
          <w:lang w:eastAsia="ru-RU"/>
        </w:rPr>
        <w:fldChar w:fldCharType="end"/>
      </w:r>
      <w:bookmarkStart w:id="1" w:name="_Toc449607122"/>
      <w:r w:rsidRPr="00BC73C7">
        <w:rPr>
          <w:rFonts w:ascii="Times New Roman" w:eastAsia="Times New Roman" w:hAnsi="Times New Roman" w:cs="Arial"/>
          <w:bCs/>
          <w:caps/>
          <w:color w:val="auto"/>
          <w:kern w:val="32"/>
          <w:sz w:val="28"/>
          <w:lang w:eastAsia="ru-RU"/>
        </w:rPr>
        <w:t xml:space="preserve"> Список использованной литературы</w:t>
      </w:r>
      <w:bookmarkEnd w:id="1"/>
    </w:p>
    <w:p w:rsidR="00BC73C7" w:rsidRPr="00BC73C7" w:rsidRDefault="00BC73C7" w:rsidP="00BC73C7">
      <w:pPr>
        <w:spacing w:after="0" w:line="240" w:lineRule="auto"/>
        <w:ind w:firstLine="567"/>
        <w:jc w:val="both"/>
        <w:rPr>
          <w:rFonts w:ascii="Times New Roman" w:eastAsia="Times New Roman" w:hAnsi="Times New Roman" w:cs="Times New Roman"/>
          <w:sz w:val="28"/>
          <w:szCs w:val="28"/>
          <w:lang w:eastAsia="ru-RU"/>
        </w:rPr>
      </w:pP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bookmarkStart w:id="2" w:name="_GoBack"/>
      <w:r w:rsidRPr="00BC73C7">
        <w:rPr>
          <w:rFonts w:ascii="Times New Roman" w:eastAsia="Times New Roman" w:hAnsi="Times New Roman" w:cs="Times New Roman"/>
          <w:sz w:val="28"/>
          <w:szCs w:val="28"/>
          <w:lang w:eastAsia="ru-RU"/>
        </w:rPr>
        <w:t>Куликов Л.М. Основы экономических знаний: Учеб. пособие. - М.: Финансы и статистика, 2004. - 272 с.: ил.</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spellStart"/>
      <w:r w:rsidRPr="00BC73C7">
        <w:rPr>
          <w:rFonts w:ascii="Times New Roman" w:eastAsia="Times New Roman" w:hAnsi="Times New Roman" w:cs="Times New Roman"/>
          <w:sz w:val="28"/>
          <w:szCs w:val="28"/>
          <w:lang w:eastAsia="ru-RU"/>
        </w:rPr>
        <w:t>Райзберг</w:t>
      </w:r>
      <w:proofErr w:type="spellEnd"/>
      <w:r w:rsidRPr="00BC73C7">
        <w:rPr>
          <w:rFonts w:ascii="Times New Roman" w:eastAsia="Times New Roman" w:hAnsi="Times New Roman" w:cs="Times New Roman"/>
          <w:sz w:val="28"/>
          <w:szCs w:val="28"/>
          <w:lang w:eastAsia="ru-RU"/>
        </w:rPr>
        <w:t xml:space="preserve"> Б.А. Курс экономики. М.: "Инфра-М", 2004.</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 xml:space="preserve">Общая теория финансов: Учебник / Л.А. </w:t>
      </w:r>
      <w:proofErr w:type="spellStart"/>
      <w:r w:rsidRPr="00BC73C7">
        <w:rPr>
          <w:rFonts w:ascii="Times New Roman" w:eastAsia="Times New Roman" w:hAnsi="Times New Roman" w:cs="Times New Roman"/>
          <w:sz w:val="28"/>
          <w:szCs w:val="28"/>
          <w:lang w:eastAsia="ru-RU"/>
        </w:rPr>
        <w:t>Дробозина</w:t>
      </w:r>
      <w:proofErr w:type="spellEnd"/>
      <w:r w:rsidRPr="00BC73C7">
        <w:rPr>
          <w:rFonts w:ascii="Times New Roman" w:eastAsia="Times New Roman" w:hAnsi="Times New Roman" w:cs="Times New Roman"/>
          <w:sz w:val="28"/>
          <w:szCs w:val="28"/>
          <w:lang w:eastAsia="ru-RU"/>
        </w:rPr>
        <w:t xml:space="preserve">, Ю.Н. Константинова, Л.П. </w:t>
      </w:r>
      <w:proofErr w:type="spellStart"/>
      <w:r w:rsidRPr="00BC73C7">
        <w:rPr>
          <w:rFonts w:ascii="Times New Roman" w:eastAsia="Times New Roman" w:hAnsi="Times New Roman" w:cs="Times New Roman"/>
          <w:sz w:val="28"/>
          <w:szCs w:val="28"/>
          <w:lang w:eastAsia="ru-RU"/>
        </w:rPr>
        <w:t>Оукена</w:t>
      </w:r>
      <w:proofErr w:type="spellEnd"/>
      <w:r w:rsidRPr="00BC73C7">
        <w:rPr>
          <w:rFonts w:ascii="Times New Roman" w:eastAsia="Times New Roman" w:hAnsi="Times New Roman" w:cs="Times New Roman"/>
          <w:sz w:val="28"/>
          <w:szCs w:val="28"/>
          <w:lang w:eastAsia="ru-RU"/>
        </w:rPr>
        <w:t xml:space="preserve"> и др.; Под ред. Л.А. </w:t>
      </w:r>
      <w:proofErr w:type="spellStart"/>
      <w:r w:rsidRPr="00BC73C7">
        <w:rPr>
          <w:rFonts w:ascii="Times New Roman" w:eastAsia="Times New Roman" w:hAnsi="Times New Roman" w:cs="Times New Roman"/>
          <w:sz w:val="28"/>
          <w:szCs w:val="28"/>
          <w:lang w:eastAsia="ru-RU"/>
        </w:rPr>
        <w:t>Дробозиной</w:t>
      </w:r>
      <w:proofErr w:type="spellEnd"/>
      <w:r w:rsidRPr="00BC73C7">
        <w:rPr>
          <w:rFonts w:ascii="Times New Roman" w:eastAsia="Times New Roman" w:hAnsi="Times New Roman" w:cs="Times New Roman"/>
          <w:sz w:val="28"/>
          <w:szCs w:val="28"/>
          <w:lang w:eastAsia="ru-RU"/>
        </w:rPr>
        <w:t>. - М.: Банки и биржи. ЮНИТИ, 2002 г.</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 xml:space="preserve"> Мельников В.Д. Основы финансов. Учебник для экономических специальностей вузов Алматы. 2005. </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 xml:space="preserve"> Финансы. Денежное обращение. Кредит / Под ред. проф. Г.Б. Поляка. – 3-е изд., </w:t>
      </w:r>
      <w:proofErr w:type="spellStart"/>
      <w:r w:rsidRPr="00BC73C7">
        <w:rPr>
          <w:rFonts w:ascii="Times New Roman" w:eastAsia="Times New Roman" w:hAnsi="Times New Roman" w:cs="Times New Roman"/>
          <w:sz w:val="28"/>
          <w:szCs w:val="28"/>
          <w:lang w:eastAsia="ru-RU"/>
        </w:rPr>
        <w:t>перераб</w:t>
      </w:r>
      <w:proofErr w:type="spellEnd"/>
      <w:proofErr w:type="gramStart"/>
      <w:r w:rsidRPr="00BC73C7">
        <w:rPr>
          <w:rFonts w:ascii="Times New Roman" w:eastAsia="Times New Roman" w:hAnsi="Times New Roman" w:cs="Times New Roman"/>
          <w:sz w:val="28"/>
          <w:szCs w:val="28"/>
          <w:lang w:eastAsia="ru-RU"/>
        </w:rPr>
        <w:t>.</w:t>
      </w:r>
      <w:proofErr w:type="gramEnd"/>
      <w:r w:rsidRPr="00BC73C7">
        <w:rPr>
          <w:rFonts w:ascii="Times New Roman" w:eastAsia="Times New Roman" w:hAnsi="Times New Roman" w:cs="Times New Roman"/>
          <w:sz w:val="28"/>
          <w:szCs w:val="28"/>
          <w:lang w:eastAsia="ru-RU"/>
        </w:rPr>
        <w:t xml:space="preserve"> и доп. – М.: ЮНИТИ-ДАНА, 2007. – 639 с.</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 xml:space="preserve"> </w:t>
      </w:r>
      <w:proofErr w:type="spellStart"/>
      <w:r w:rsidRPr="00BC73C7">
        <w:rPr>
          <w:rFonts w:ascii="Times New Roman" w:eastAsia="Times New Roman" w:hAnsi="Times New Roman" w:cs="Times New Roman"/>
          <w:sz w:val="28"/>
          <w:szCs w:val="28"/>
          <w:lang w:eastAsia="ru-RU"/>
        </w:rPr>
        <w:t>Боровкова</w:t>
      </w:r>
      <w:proofErr w:type="spellEnd"/>
      <w:r w:rsidRPr="00BC73C7">
        <w:rPr>
          <w:rFonts w:ascii="Times New Roman" w:eastAsia="Times New Roman" w:hAnsi="Times New Roman" w:cs="Times New Roman"/>
          <w:sz w:val="28"/>
          <w:szCs w:val="28"/>
          <w:lang w:eastAsia="ru-RU"/>
        </w:rPr>
        <w:t xml:space="preserve"> В.А., Мурашова С.В. Основы теории финансов и кредита. – </w:t>
      </w:r>
      <w:proofErr w:type="spellStart"/>
      <w:r w:rsidRPr="00BC73C7">
        <w:rPr>
          <w:rFonts w:ascii="Times New Roman" w:eastAsia="Times New Roman" w:hAnsi="Times New Roman" w:cs="Times New Roman"/>
          <w:sz w:val="28"/>
          <w:szCs w:val="28"/>
          <w:lang w:eastAsia="ru-RU"/>
        </w:rPr>
        <w:t>Спб</w:t>
      </w:r>
      <w:proofErr w:type="spellEnd"/>
      <w:r w:rsidRPr="00BC73C7">
        <w:rPr>
          <w:rFonts w:ascii="Times New Roman" w:eastAsia="Times New Roman" w:hAnsi="Times New Roman" w:cs="Times New Roman"/>
          <w:sz w:val="28"/>
          <w:szCs w:val="28"/>
          <w:lang w:eastAsia="ru-RU"/>
        </w:rPr>
        <w:t>.: Питер, 2004. – 176с.</w:t>
      </w:r>
    </w:p>
    <w:p w:rsidR="00BC73C7" w:rsidRPr="00BC73C7" w:rsidRDefault="00BC73C7" w:rsidP="00BC73C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C73C7">
        <w:rPr>
          <w:rFonts w:ascii="Times New Roman" w:eastAsia="Times New Roman" w:hAnsi="Times New Roman" w:cs="Times New Roman"/>
          <w:sz w:val="28"/>
          <w:szCs w:val="28"/>
          <w:lang w:eastAsia="ru-RU"/>
        </w:rPr>
        <w:t xml:space="preserve"> Закон Республики Казахстан «О Национальном Банке Республики Казахстан» от 30 марта 1995 года N 2155 (с изменениями и дополнениями по состоянию на 01.01.2013 года)</w:t>
      </w:r>
    </w:p>
    <w:bookmarkEnd w:id="2"/>
    <w:p w:rsidR="00BC73C7" w:rsidRPr="00BC73C7" w:rsidRDefault="00BC73C7" w:rsidP="00BC73C7">
      <w:pPr>
        <w:rPr>
          <w:rFonts w:ascii="Times New Roman" w:hAnsi="Times New Roman" w:cs="Times New Roman"/>
          <w:sz w:val="28"/>
        </w:rPr>
      </w:pPr>
    </w:p>
    <w:sectPr w:rsidR="00BC73C7" w:rsidRPr="00BC7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19"/>
    <w:rsid w:val="00617619"/>
    <w:rsid w:val="00704E55"/>
    <w:rsid w:val="00A4491C"/>
    <w:rsid w:val="00BC73C7"/>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A562"/>
  <w15:chartTrackingRefBased/>
  <w15:docId w15:val="{17B5CFD1-58A0-4029-86D5-47992C5C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7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2275</Characters>
  <Application>Microsoft Office Word</Application>
  <DocSecurity>0</DocSecurity>
  <Lines>18</Lines>
  <Paragraphs>5</Paragraphs>
  <ScaleCrop>false</ScaleCrop>
  <Company>SPecialiST RePack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2017-01-30T07:34:00Z</dcterms:created>
  <dcterms:modified xsi:type="dcterms:W3CDTF">2017-02-09T10:45:00Z</dcterms:modified>
</cp:coreProperties>
</file>