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C4" w:rsidRDefault="000315C4" w:rsidP="000315C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5C4">
        <w:rPr>
          <w:rFonts w:ascii="Times New Roman" w:hAnsi="Times New Roman" w:cs="Times New Roman"/>
          <w:sz w:val="28"/>
          <w:szCs w:val="28"/>
          <w:lang w:val="kk-KZ"/>
        </w:rPr>
        <w:t>Организация учета и списания расходов будущих периодов</w:t>
      </w:r>
    </w:p>
    <w:p w:rsidR="000315C4" w:rsidRDefault="000315C4" w:rsidP="000315C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Стр-</w:t>
      </w:r>
      <w:r w:rsidR="00BF1308">
        <w:rPr>
          <w:rFonts w:ascii="Times New Roman" w:hAnsi="Times New Roman" w:cs="Times New Roman"/>
          <w:sz w:val="28"/>
          <w:szCs w:val="28"/>
          <w:lang w:val="kk-KZ"/>
        </w:rPr>
        <w:t>19</w:t>
      </w:r>
    </w:p>
    <w:p w:rsidR="00BF1308" w:rsidRPr="00BF1308" w:rsidRDefault="00BF1308" w:rsidP="00BF13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1308" w:rsidRPr="00B20D44" w:rsidRDefault="00BF1308" w:rsidP="00BF130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1A8E">
        <w:rPr>
          <w:b/>
          <w:bCs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8F9A" wp14:editId="44EE080C">
                <wp:simplePos x="0" y="0"/>
                <wp:positionH relativeFrom="column">
                  <wp:posOffset>3598545</wp:posOffset>
                </wp:positionH>
                <wp:positionV relativeFrom="paragraph">
                  <wp:posOffset>-357505</wp:posOffset>
                </wp:positionV>
                <wp:extent cx="2374265" cy="1403985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08" w:rsidRPr="00B71A8E" w:rsidRDefault="00BF1308" w:rsidP="00BF1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C8F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35pt;margin-top:-28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" stroked="f">
                <v:textbox style="mso-fit-shape-to-text:t">
                  <w:txbxContent>
                    <w:p w:rsidR="00BF1308" w:rsidRPr="00B71A8E" w:rsidRDefault="00BF1308" w:rsidP="00BF13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D44"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1377515140"/>
        <w:docPartObj>
          <w:docPartGallery w:val="Table of Contents"/>
          <w:docPartUnique/>
        </w:docPartObj>
      </w:sdtPr>
      <w:sdtEndPr/>
      <w:sdtContent>
        <w:p w:rsidR="00BF1308" w:rsidRPr="00312BC6" w:rsidRDefault="00BF1308" w:rsidP="00BF1308">
          <w:pPr>
            <w:pStyle w:val="a3"/>
            <w:spacing w:before="0" w:line="240" w:lineRule="auto"/>
            <w:rPr>
              <w:rFonts w:ascii="Times New Roman" w:hAnsi="Times New Roman" w:cs="Times New Roman"/>
            </w:rPr>
          </w:pPr>
        </w:p>
        <w:p w:rsidR="00BF1308" w:rsidRPr="00312BC6" w:rsidRDefault="00BF1308" w:rsidP="00BF1308">
          <w:pPr>
            <w:pStyle w:val="2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12B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12B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2B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6608005" w:history="1"/>
        </w:p>
        <w:p w:rsidR="00BF1308" w:rsidRPr="00312BC6" w:rsidRDefault="00BF6DA4" w:rsidP="00BF1308">
          <w:pPr>
            <w:pStyle w:val="11"/>
            <w:rPr>
              <w:rStyle w:val="a4"/>
            </w:rPr>
          </w:pPr>
          <w:hyperlink w:anchor="_Toc436608006" w:history="1">
            <w:r w:rsidR="00BF1308" w:rsidRPr="00312BC6">
              <w:rPr>
                <w:rStyle w:val="a4"/>
                <w:rFonts w:eastAsia="Times New Roman"/>
                <w:lang w:eastAsia="ru-RU"/>
              </w:rPr>
              <w:t>Введение</w:t>
            </w:r>
          </w:hyperlink>
        </w:p>
        <w:p w:rsidR="00BF1308" w:rsidRPr="00312BC6" w:rsidRDefault="00BF1308" w:rsidP="00BF1308">
          <w:pPr>
            <w:spacing w:after="0" w:line="240" w:lineRule="auto"/>
            <w:rPr>
              <w:sz w:val="28"/>
              <w:szCs w:val="28"/>
            </w:rPr>
          </w:pPr>
        </w:p>
        <w:p w:rsidR="00BF1308" w:rsidRPr="00312BC6" w:rsidRDefault="00BF6DA4" w:rsidP="00BF1308">
          <w:pPr>
            <w:pStyle w:val="11"/>
            <w:rPr>
              <w:rFonts w:eastAsiaTheme="minorEastAsia"/>
              <w:lang w:eastAsia="ru-RU"/>
            </w:rPr>
          </w:pPr>
          <w:hyperlink w:anchor="_Toc436608007" w:history="1">
            <w:r w:rsidR="00BF1308" w:rsidRPr="00312BC6">
              <w:rPr>
                <w:rStyle w:val="a4"/>
              </w:rPr>
              <w:t xml:space="preserve">1 </w:t>
            </w:r>
            <w:r w:rsidR="00BF1308" w:rsidRPr="00312BC6">
              <w:rPr>
                <w:rStyle w:val="a4"/>
              </w:rPr>
              <w:tab/>
              <w:t>Теоретическая часть</w:t>
            </w:r>
          </w:hyperlink>
        </w:p>
        <w:p w:rsidR="00BF1308" w:rsidRPr="00312BC6" w:rsidRDefault="00BF6DA4" w:rsidP="00BF1308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6608008" w:history="1"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Понятие и состав расходов будущих периодов и система бухгалтерских счетов их учета</w:t>
            </w:r>
          </w:hyperlink>
        </w:p>
        <w:p w:rsidR="00BF1308" w:rsidRPr="00312BC6" w:rsidRDefault="00BF6DA4" w:rsidP="00BF1308">
          <w:pPr>
            <w:pStyle w:val="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6608009" w:history="1"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Документальное оформление, порядок учета и списания расходов на подготовку и освоение производства, новой технологии, новых видов продукции, единовременных расходов связанных с эксплуатацией строительной техники</w:t>
            </w:r>
          </w:hyperlink>
        </w:p>
        <w:p w:rsidR="00BF1308" w:rsidRPr="00312BC6" w:rsidRDefault="00BF6DA4" w:rsidP="00BF1308">
          <w:pPr>
            <w:pStyle w:val="2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436608010" w:history="1"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  <w:r w:rsidR="00BF1308" w:rsidRPr="00312BC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Документальное оформление, порядок учета и списания сезонных и прочих затрат будущих периодов</w:t>
            </w:r>
          </w:hyperlink>
        </w:p>
        <w:p w:rsidR="00BF1308" w:rsidRPr="00312BC6" w:rsidRDefault="00BF1308" w:rsidP="00BF1308">
          <w:pPr>
            <w:spacing w:after="0" w:line="240" w:lineRule="auto"/>
            <w:rPr>
              <w:sz w:val="28"/>
              <w:szCs w:val="28"/>
            </w:rPr>
          </w:pPr>
        </w:p>
        <w:p w:rsidR="00BF1308" w:rsidRPr="00312BC6" w:rsidRDefault="00BF6DA4" w:rsidP="00BF1308">
          <w:pPr>
            <w:pStyle w:val="11"/>
            <w:rPr>
              <w:rStyle w:val="a4"/>
            </w:rPr>
          </w:pPr>
          <w:hyperlink w:anchor="_Toc436608011" w:history="1">
            <w:r w:rsidR="00BF1308" w:rsidRPr="00312BC6">
              <w:rPr>
                <w:rStyle w:val="a4"/>
                <w:rFonts w:eastAsia="Times New Roman"/>
                <w:lang w:eastAsia="ru-RU"/>
              </w:rPr>
              <w:t>II</w:t>
            </w:r>
            <w:r w:rsidR="00BF1308" w:rsidRPr="00312BC6">
              <w:rPr>
                <w:rStyle w:val="a4"/>
                <w:rFonts w:eastAsia="Times New Roman"/>
                <w:lang w:eastAsia="ru-RU"/>
              </w:rPr>
              <w:tab/>
              <w:t>Практическая часть</w:t>
            </w:r>
          </w:hyperlink>
        </w:p>
        <w:p w:rsidR="00BF1308" w:rsidRPr="00312BC6" w:rsidRDefault="00BF1308" w:rsidP="00BF1308">
          <w:pPr>
            <w:spacing w:after="0" w:line="240" w:lineRule="auto"/>
            <w:rPr>
              <w:sz w:val="28"/>
              <w:szCs w:val="28"/>
            </w:rPr>
          </w:pPr>
        </w:p>
        <w:p w:rsidR="00BF1308" w:rsidRPr="00312BC6" w:rsidRDefault="00BF6DA4" w:rsidP="00BF1308">
          <w:pPr>
            <w:pStyle w:val="11"/>
            <w:rPr>
              <w:rStyle w:val="a4"/>
            </w:rPr>
          </w:pPr>
          <w:hyperlink w:anchor="_Toc436608012" w:history="1">
            <w:r w:rsidR="00BF1308" w:rsidRPr="00312BC6">
              <w:rPr>
                <w:rStyle w:val="a4"/>
              </w:rPr>
              <w:t>Заключение</w:t>
            </w:r>
          </w:hyperlink>
        </w:p>
        <w:p w:rsidR="00BF1308" w:rsidRPr="00312BC6" w:rsidRDefault="00BF1308" w:rsidP="00BF1308">
          <w:pPr>
            <w:spacing w:after="0" w:line="240" w:lineRule="auto"/>
            <w:rPr>
              <w:sz w:val="28"/>
              <w:szCs w:val="28"/>
            </w:rPr>
          </w:pPr>
        </w:p>
        <w:p w:rsidR="00BF1308" w:rsidRPr="00312BC6" w:rsidRDefault="00BF6DA4" w:rsidP="00BF1308">
          <w:pPr>
            <w:pStyle w:val="11"/>
            <w:rPr>
              <w:rFonts w:eastAsiaTheme="minorEastAsia"/>
              <w:lang w:eastAsia="ru-RU"/>
            </w:rPr>
          </w:pPr>
          <w:hyperlink w:anchor="_Toc436608013" w:history="1">
            <w:r w:rsidR="00BF1308" w:rsidRPr="00312BC6">
              <w:rPr>
                <w:rStyle w:val="a4"/>
              </w:rPr>
              <w:t>Список использованной литературы</w:t>
            </w:r>
          </w:hyperlink>
        </w:p>
        <w:p w:rsidR="00BF1308" w:rsidRDefault="00BF1308" w:rsidP="00BF1308">
          <w:pPr>
            <w:spacing w:after="0" w:line="240" w:lineRule="auto"/>
          </w:pPr>
          <w:r w:rsidRPr="00312B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1308" w:rsidRPr="00B20D44" w:rsidRDefault="00BF1308" w:rsidP="00BF1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308" w:rsidRDefault="00BF1308" w:rsidP="00BF1308">
      <w:r w:rsidRPr="0018492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8CEC" wp14:editId="6EA62E65">
                <wp:simplePos x="0" y="0"/>
                <wp:positionH relativeFrom="column">
                  <wp:posOffset>2494280</wp:posOffset>
                </wp:positionH>
                <wp:positionV relativeFrom="paragraph">
                  <wp:posOffset>4355465</wp:posOffset>
                </wp:positionV>
                <wp:extent cx="1152525" cy="539115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308" w:rsidRDefault="00BF1308" w:rsidP="00BF1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8CEC" id="_x0000_s1027" type="#_x0000_t202" style="position:absolute;margin-left:196.4pt;margin-top:342.95pt;width:90.7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" stroked="f">
                <v:textbox>
                  <w:txbxContent>
                    <w:p w:rsidR="00BF1308" w:rsidRDefault="00BF1308" w:rsidP="00BF1308"/>
                  </w:txbxContent>
                </v:textbox>
              </v:shape>
            </w:pict>
          </mc:Fallback>
        </mc:AlternateContent>
      </w:r>
      <w:r>
        <w:br w:type="page"/>
      </w:r>
    </w:p>
    <w:p w:rsidR="00BF1308" w:rsidRPr="00BF1308" w:rsidRDefault="00BF1308" w:rsidP="00BF1308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0" w:name="_Toc436608012"/>
      <w:r w:rsidRPr="00BF1308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0"/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своей работы бухгалтеру приходится осуществлять учет затрат, которые не могут быть признаны расходами в текущих отчетных периодах. </w:t>
      </w: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реального финансового результата за отчетный период, и соответственно верного расчёта налогооблагаемой базы суммы преждевременных расходов отражаются на соответствующих счетах расходов будущих периодов.</w:t>
      </w: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будущих периодов – расходы, которые осуществлены в текущем периоде, но подлежат отнесению на расходы будущих периодов.</w:t>
      </w: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– это фиксированный платеж, который арендатор оплачивает арендодателю независимо от последствий своей хозяйственной деятельности. Размер арендной платы может быть изменен по согласованию сторон, а также в других случаях, предусмотренных законодательством.</w:t>
      </w:r>
    </w:p>
    <w:p w:rsidR="00BF1308" w:rsidRPr="00BF1308" w:rsidRDefault="00BF1308" w:rsidP="00BF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патент – это государственное свидетельство, которое удостоверяет право субъекта хозяйствования заниматься определенными видами предпринимательской деятельности на протяжении установленного срока.</w:t>
      </w:r>
    </w:p>
    <w:p w:rsidR="00BF6DA4" w:rsidRDefault="00BF6DA4">
      <w:pPr>
        <w:rPr>
          <w:rFonts w:ascii="Times New Roman" w:eastAsiaTheme="majorEastAsia" w:hAnsi="Times New Roman" w:cs="Times New Roman"/>
          <w:sz w:val="28"/>
          <w:szCs w:val="32"/>
        </w:rPr>
      </w:pPr>
      <w:bookmarkStart w:id="1" w:name="_Toc436608013"/>
      <w:r>
        <w:rPr>
          <w:rFonts w:ascii="Times New Roman" w:hAnsi="Times New Roman" w:cs="Times New Roman"/>
          <w:sz w:val="28"/>
        </w:rPr>
        <w:br w:type="page"/>
      </w:r>
    </w:p>
    <w:p w:rsidR="00BF1308" w:rsidRPr="00BF1308" w:rsidRDefault="00BF1308" w:rsidP="00BF1308">
      <w:pPr>
        <w:pStyle w:val="1"/>
        <w:rPr>
          <w:rFonts w:ascii="Times New Roman" w:hAnsi="Times New Roman" w:cs="Times New Roman"/>
          <w:sz w:val="28"/>
        </w:rPr>
      </w:pPr>
      <w:r w:rsidRPr="00BF1308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</w:p>
    <w:p w:rsidR="00BF1308" w:rsidRPr="00184920" w:rsidRDefault="00BF1308" w:rsidP="00BF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308" w:rsidRPr="003F17F5" w:rsidRDefault="00BF1308" w:rsidP="00BF13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Назарова В.Л. Бухгалтерский учет: учебное пособие. – Алматы: </w:t>
      </w:r>
      <w:proofErr w:type="spellStart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Алматыкитап</w:t>
      </w:r>
      <w:proofErr w:type="spellEnd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баспасы</w:t>
      </w:r>
      <w:proofErr w:type="spellEnd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624с.</w:t>
      </w:r>
    </w:p>
    <w:p w:rsidR="00BF1308" w:rsidRPr="003F17F5" w:rsidRDefault="00BF1308" w:rsidP="00BF13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Л.А. Бухгалтерский учет на предприятии. – Караганда: Арко, 2010. - 257с.</w:t>
      </w:r>
    </w:p>
    <w:p w:rsidR="00BF1308" w:rsidRPr="003F17F5" w:rsidRDefault="00BF1308" w:rsidP="00BF13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18 декабря 2000 года № 126-II</w:t>
      </w:r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страховой деятельности</w:t>
      </w:r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bookmarkStart w:id="3" w:name="SUB1000396258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и дополнениями</w:t>
      </w:r>
      <w:bookmarkEnd w:id="3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состоянию на 27.04.2015 г.)</w:t>
      </w:r>
    </w:p>
    <w:p w:rsidR="00BF1308" w:rsidRPr="003F17F5" w:rsidRDefault="00BF1308" w:rsidP="00BF13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Министра финансов РК от 23.05.2007 г. №185 «Об утверждении Типового плана счетов бухгалтерского учета»</w:t>
      </w:r>
    </w:p>
    <w:p w:rsidR="00BF1308" w:rsidRPr="003F17F5" w:rsidRDefault="00BF1308" w:rsidP="00BF130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Нурсеитов</w:t>
      </w:r>
      <w:proofErr w:type="spellEnd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Э.О. Бухгалтерский учет в организациях/ Учебное </w:t>
      </w:r>
      <w:proofErr w:type="gramStart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3F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2012.- 612с.</w:t>
      </w:r>
    </w:p>
    <w:bookmarkEnd w:id="2"/>
    <w:p w:rsidR="006532CE" w:rsidRPr="000315C4" w:rsidRDefault="006532CE" w:rsidP="006532CE"/>
    <w:sectPr w:rsidR="006532CE" w:rsidRPr="000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3B84"/>
    <w:multiLevelType w:val="hybridMultilevel"/>
    <w:tmpl w:val="AC1ACCE2"/>
    <w:lvl w:ilvl="0" w:tplc="AE16EEC6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9"/>
    <w:rsid w:val="000315C4"/>
    <w:rsid w:val="006532CE"/>
    <w:rsid w:val="00704E55"/>
    <w:rsid w:val="00A212E9"/>
    <w:rsid w:val="00BF1308"/>
    <w:rsid w:val="00BF6DA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AB6"/>
  <w15:chartTrackingRefBased/>
  <w15:docId w15:val="{200567BC-3504-474C-9A93-89927E63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BF1308"/>
    <w:pPr>
      <w:spacing w:before="480" w:line="276" w:lineRule="auto"/>
      <w:outlineLvl w:val="9"/>
    </w:pPr>
    <w:rPr>
      <w:b/>
      <w:bCs/>
      <w:cap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1308"/>
    <w:pPr>
      <w:tabs>
        <w:tab w:val="left" w:pos="567"/>
        <w:tab w:val="right" w:leader="dot" w:pos="9628"/>
      </w:tabs>
      <w:spacing w:after="0" w:line="240" w:lineRule="auto"/>
      <w:ind w:right="424"/>
    </w:pPr>
    <w:rPr>
      <w:rFonts w:ascii="Times New Roman" w:hAnsi="Times New Roman" w:cs="Times New Roman"/>
      <w:caps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BF1308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F1308"/>
    <w:pPr>
      <w:tabs>
        <w:tab w:val="left" w:pos="567"/>
        <w:tab w:val="right" w:leader="dot" w:pos="9628"/>
      </w:tabs>
      <w:spacing w:after="0" w:line="240" w:lineRule="auto"/>
      <w:ind w:left="567" w:right="707" w:hanging="567"/>
    </w:pPr>
  </w:style>
  <w:style w:type="paragraph" w:styleId="a5">
    <w:name w:val="List Paragraph"/>
    <w:basedOn w:val="a"/>
    <w:uiPriority w:val="34"/>
    <w:qFormat/>
    <w:rsid w:val="00BF13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2017-01-18T09:50:00Z</dcterms:created>
  <dcterms:modified xsi:type="dcterms:W3CDTF">2017-02-02T07:49:00Z</dcterms:modified>
</cp:coreProperties>
</file>