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EC" w:rsidRDefault="00845DEC" w:rsidP="00845D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46934">
        <w:rPr>
          <w:rFonts w:ascii="Times New Roman" w:hAnsi="Times New Roman" w:cs="Times New Roman"/>
          <w:sz w:val="28"/>
          <w:szCs w:val="28"/>
        </w:rPr>
        <w:t>Управление конкурентоспособностью в туристической деятельности</w:t>
      </w:r>
    </w:p>
    <w:p w:rsidR="00845DEC" w:rsidRDefault="00845DEC" w:rsidP="00845D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Стр-32</w:t>
      </w:r>
    </w:p>
    <w:p w:rsidR="00845DEC" w:rsidRDefault="00845DEC" w:rsidP="00845D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DEC" w:rsidRPr="00846934" w:rsidRDefault="00845DEC" w:rsidP="00845D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DEC" w:rsidRPr="00846934" w:rsidRDefault="00845DEC" w:rsidP="00845DEC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46934">
        <w:rPr>
          <w:rFonts w:ascii="Times New Roman" w:eastAsiaTheme="majorEastAsia" w:hAnsi="Times New Roman" w:cs="Times New Roman"/>
          <w:bCs/>
          <w:sz w:val="28"/>
          <w:szCs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13150205"/>
        <w:docPartObj>
          <w:docPartGallery w:val="Table of Contents"/>
          <w:docPartUnique/>
        </w:docPartObj>
      </w:sdtPr>
      <w:sdtEndPr/>
      <w:sdtContent>
        <w:p w:rsidR="00845DEC" w:rsidRPr="00717048" w:rsidRDefault="00845DEC" w:rsidP="00845DEC">
          <w:pPr>
            <w:pStyle w:val="a3"/>
            <w:keepNext w:val="0"/>
            <w:keepLines w:val="0"/>
            <w:widowControl w:val="0"/>
            <w:spacing w:before="0" w:line="240" w:lineRule="auto"/>
            <w:jc w:val="both"/>
            <w:rPr>
              <w:rFonts w:ascii="Times New Roman" w:hAnsi="Times New Roman" w:cs="Times New Roman"/>
              <w:color w:val="auto"/>
            </w:rPr>
          </w:pPr>
        </w:p>
        <w:p w:rsidR="00845DEC" w:rsidRPr="00717048" w:rsidRDefault="00845DEC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1704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1704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1704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0045348" w:history="1">
            <w:r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49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конкуренции и конкурентоспособности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50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Сущность конкуренции и конкурентоспособности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51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Методы оценки конкурентоспособности организации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52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Особенности конкурентоспособности в туристической отрасли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53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 Анализ управления конкурентоспособностью на примере туристического авиаагентства 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54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Анализ деятельности компании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59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2.2 Характеристика внешней среды функционирования авиаагентства 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60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Оценка конкурентоспособности фирмы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61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Проблемы повышения конкурентоспособности компании и пути их решения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62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845DEC" w:rsidRPr="00717048" w:rsidRDefault="000C6BE1" w:rsidP="00845DEC">
          <w:pPr>
            <w:pStyle w:val="11"/>
            <w:widowControl w:val="0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0045364" w:history="1">
            <w:r w:rsidR="00845DEC" w:rsidRPr="007170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845DEC" w:rsidRPr="00846934" w:rsidRDefault="00845DEC" w:rsidP="00845DEC">
          <w:pPr>
            <w:widowControl w:val="0"/>
            <w:spacing w:after="0" w:line="240" w:lineRule="auto"/>
            <w:jc w:val="both"/>
          </w:pPr>
          <w:r w:rsidRPr="0071704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45DEC" w:rsidRDefault="00845DEC">
      <w:pPr>
        <w:spacing w:after="160" w:line="259" w:lineRule="auto"/>
      </w:pPr>
      <w:r>
        <w:br w:type="page"/>
      </w:r>
    </w:p>
    <w:p w:rsidR="00845DEC" w:rsidRDefault="00845DEC" w:rsidP="00845DEC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_Toc450045362"/>
      <w:r w:rsidRPr="00846934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845DEC" w:rsidRPr="00C51E55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DEC" w:rsidRPr="00846934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6934">
        <w:rPr>
          <w:rFonts w:ascii="Times New Roman" w:hAnsi="Times New Roman" w:cs="Times New Roman"/>
          <w:spacing w:val="-2"/>
          <w:sz w:val="28"/>
          <w:szCs w:val="28"/>
        </w:rPr>
        <w:t xml:space="preserve">Конкурентоспособность компании – совокупная сравнительная характеристика компании, которая отражает количественную степень преимуществ системы показателей деятельности компании, определяющих успех компании на конкретном рынке в конкретный промежуток времени относительно совокупности системы показателей предприятий - конкурентов. </w:t>
      </w:r>
    </w:p>
    <w:p w:rsidR="00845DEC" w:rsidRPr="00C51E55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E55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конкурентоспособности предприятия необходима в целях:</w:t>
      </w:r>
    </w:p>
    <w:p w:rsidR="00845DEC" w:rsidRPr="00C51E55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E55">
        <w:rPr>
          <w:rFonts w:ascii="Times New Roman" w:hAnsi="Times New Roman" w:cs="Times New Roman"/>
          <w:sz w:val="28"/>
          <w:szCs w:val="28"/>
          <w:shd w:val="clear" w:color="auto" w:fill="FFFFFF"/>
        </w:rPr>
        <w:t>- разработки мероприятий по повышению конкурентоспособности;</w:t>
      </w:r>
    </w:p>
    <w:p w:rsidR="00845DEC" w:rsidRPr="00C51E55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E55">
        <w:rPr>
          <w:rFonts w:ascii="Times New Roman" w:hAnsi="Times New Roman" w:cs="Times New Roman"/>
          <w:sz w:val="28"/>
          <w:szCs w:val="28"/>
          <w:shd w:val="clear" w:color="auto" w:fill="FFFFFF"/>
        </w:rPr>
        <w:t>- выбора контрагентов для совместной деятельности;</w:t>
      </w:r>
    </w:p>
    <w:p w:rsidR="00845DEC" w:rsidRPr="00C51E55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E55">
        <w:rPr>
          <w:rFonts w:ascii="Times New Roman" w:hAnsi="Times New Roman" w:cs="Times New Roman"/>
          <w:sz w:val="28"/>
          <w:szCs w:val="28"/>
          <w:shd w:val="clear" w:color="auto" w:fill="FFFFFF"/>
        </w:rPr>
        <w:t>- составления программы выхода предприятия на новые рынки сбыта;</w:t>
      </w:r>
    </w:p>
    <w:p w:rsidR="00845DEC" w:rsidRPr="00C51E55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E55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осуществления инвестиционной деятельности;</w:t>
      </w:r>
    </w:p>
    <w:p w:rsidR="00845DEC" w:rsidRPr="00C51E55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E55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осуществления государственного регулирования экономики.</w:t>
      </w:r>
    </w:p>
    <w:p w:rsidR="000C6BE1" w:rsidRDefault="000C6BE1">
      <w:pPr>
        <w:spacing w:after="160" w:line="259" w:lineRule="auto"/>
        <w:rPr>
          <w:rFonts w:ascii="Times New Roman" w:eastAsiaTheme="majorEastAsia" w:hAnsi="Times New Roman" w:cs="Times New Roman"/>
          <w:sz w:val="32"/>
          <w:szCs w:val="32"/>
        </w:rPr>
      </w:pPr>
      <w:bookmarkStart w:id="1" w:name="_Toc450045364"/>
      <w:r>
        <w:rPr>
          <w:rFonts w:ascii="Times New Roman" w:hAnsi="Times New Roman" w:cs="Times New Roman"/>
        </w:rPr>
        <w:br w:type="page"/>
      </w:r>
    </w:p>
    <w:p w:rsidR="00845DEC" w:rsidRPr="00846934" w:rsidRDefault="00845DEC" w:rsidP="000C6BE1">
      <w:pPr>
        <w:pStyle w:val="1"/>
        <w:keepNext w:val="0"/>
        <w:keepLines w:val="0"/>
        <w:widowControl w:val="0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846934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"/>
    </w:p>
    <w:p w:rsidR="00845DEC" w:rsidRPr="00846934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</w:p>
    <w:p w:rsidR="00845DEC" w:rsidRPr="00846934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46934">
        <w:rPr>
          <w:rFonts w:ascii="Times New Roman" w:eastAsia="TimesNewRoman" w:hAnsi="Times New Roman" w:cs="Times New Roman"/>
          <w:sz w:val="28"/>
          <w:szCs w:val="28"/>
        </w:rPr>
        <w:t xml:space="preserve">1. Экономика предприятия: учеб. пособие / </w:t>
      </w:r>
      <w:proofErr w:type="spellStart"/>
      <w:r w:rsidRPr="00846934">
        <w:rPr>
          <w:rFonts w:ascii="Times New Roman" w:eastAsia="TimesNewRoman" w:hAnsi="Times New Roman" w:cs="Times New Roman"/>
          <w:sz w:val="28"/>
          <w:szCs w:val="28"/>
        </w:rPr>
        <w:t>Э.В.Крум</w:t>
      </w:r>
      <w:proofErr w:type="spellEnd"/>
      <w:r w:rsidRPr="00846934">
        <w:rPr>
          <w:rFonts w:ascii="Times New Roman" w:eastAsia="TimesNewRoman" w:hAnsi="Times New Roman" w:cs="Times New Roman"/>
          <w:sz w:val="28"/>
          <w:szCs w:val="28"/>
        </w:rPr>
        <w:t xml:space="preserve"> [и </w:t>
      </w:r>
      <w:proofErr w:type="spellStart"/>
      <w:r w:rsidRPr="00846934">
        <w:rPr>
          <w:rFonts w:ascii="Times New Roman" w:eastAsia="TimesNewRoman" w:hAnsi="Times New Roman" w:cs="Times New Roman"/>
          <w:sz w:val="28"/>
          <w:szCs w:val="28"/>
        </w:rPr>
        <w:t>др</w:t>
      </w:r>
      <w:proofErr w:type="spellEnd"/>
      <w:r w:rsidRPr="00846934">
        <w:rPr>
          <w:rFonts w:ascii="Times New Roman" w:eastAsia="TimesNewRoman" w:hAnsi="Times New Roman" w:cs="Times New Roman"/>
          <w:sz w:val="28"/>
          <w:szCs w:val="28"/>
        </w:rPr>
        <w:t xml:space="preserve">]; под общ. ред. </w:t>
      </w:r>
      <w:proofErr w:type="spellStart"/>
      <w:r w:rsidRPr="00846934">
        <w:rPr>
          <w:rFonts w:ascii="Times New Roman" w:eastAsia="TimesNewRoman" w:hAnsi="Times New Roman" w:cs="Times New Roman"/>
          <w:sz w:val="28"/>
          <w:szCs w:val="28"/>
        </w:rPr>
        <w:t>Э.В.Крум</w:t>
      </w:r>
      <w:proofErr w:type="spellEnd"/>
      <w:r w:rsidRPr="00846934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846934">
        <w:rPr>
          <w:rFonts w:ascii="Times New Roman" w:eastAsia="TimesNewRoman" w:hAnsi="Times New Roman" w:cs="Times New Roman"/>
          <w:sz w:val="28"/>
          <w:szCs w:val="28"/>
        </w:rPr>
        <w:t>Т.В.Елецких</w:t>
      </w:r>
      <w:proofErr w:type="spellEnd"/>
      <w:r w:rsidRPr="00846934">
        <w:rPr>
          <w:rFonts w:ascii="Times New Roman" w:eastAsia="TimesNewRoman" w:hAnsi="Times New Roman" w:cs="Times New Roman"/>
          <w:sz w:val="28"/>
          <w:szCs w:val="28"/>
        </w:rPr>
        <w:t xml:space="preserve">. – Мн.: </w:t>
      </w:r>
      <w:proofErr w:type="spellStart"/>
      <w:r w:rsidRPr="00846934">
        <w:rPr>
          <w:rFonts w:ascii="Times New Roman" w:eastAsia="TimesNewRoman" w:hAnsi="Times New Roman" w:cs="Times New Roman"/>
          <w:sz w:val="28"/>
          <w:szCs w:val="28"/>
        </w:rPr>
        <w:t>Выш.шк</w:t>
      </w:r>
      <w:proofErr w:type="spellEnd"/>
      <w:r w:rsidRPr="00846934">
        <w:rPr>
          <w:rFonts w:ascii="Times New Roman" w:eastAsia="TimesNewRoman" w:hAnsi="Times New Roman" w:cs="Times New Roman"/>
          <w:sz w:val="28"/>
          <w:szCs w:val="28"/>
        </w:rPr>
        <w:t xml:space="preserve">., 2005. – 318 с. </w:t>
      </w:r>
    </w:p>
    <w:p w:rsidR="00845DEC" w:rsidRPr="00846934" w:rsidRDefault="00845DEC" w:rsidP="00845DE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46934">
        <w:rPr>
          <w:rFonts w:ascii="Times New Roman" w:hAnsi="Times New Roman" w:cs="Times New Roman"/>
          <w:spacing w:val="-3"/>
          <w:sz w:val="28"/>
          <w:szCs w:val="28"/>
        </w:rPr>
        <w:t>2. Портер М. Международная конкуренция</w:t>
      </w:r>
      <w:r w:rsidRPr="00846934">
        <w:rPr>
          <w:rFonts w:ascii="Times New Roman" w:eastAsia="TimesNewRoman" w:hAnsi="Times New Roman" w:cs="Times New Roman"/>
          <w:sz w:val="28"/>
          <w:szCs w:val="28"/>
        </w:rPr>
        <w:t xml:space="preserve">; пер. с англ.; под ред. и с предисловием В.Д. Щетинина. – М.: Международные отношения, 2004. – 896 с. </w:t>
      </w:r>
    </w:p>
    <w:p w:rsidR="00845DEC" w:rsidRPr="00846934" w:rsidRDefault="00845DEC" w:rsidP="00845DE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34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r w:rsidRPr="00846934">
        <w:rPr>
          <w:rFonts w:ascii="Times New Roman" w:hAnsi="Times New Roman" w:cs="Times New Roman"/>
          <w:sz w:val="28"/>
          <w:szCs w:val="28"/>
        </w:rPr>
        <w:t>Галькович</w:t>
      </w:r>
      <w:proofErr w:type="spellEnd"/>
      <w:r w:rsidRPr="00846934">
        <w:rPr>
          <w:rFonts w:ascii="Times New Roman" w:hAnsi="Times New Roman" w:cs="Times New Roman"/>
          <w:sz w:val="28"/>
          <w:szCs w:val="28"/>
        </w:rPr>
        <w:t xml:space="preserve"> Р.С., Набоков В.И. Основы менеджмента. – М.: ИНФРА-</w:t>
      </w:r>
      <w:proofErr w:type="gramStart"/>
      <w:r w:rsidRPr="00846934">
        <w:rPr>
          <w:rFonts w:ascii="Times New Roman" w:hAnsi="Times New Roman" w:cs="Times New Roman"/>
          <w:sz w:val="28"/>
          <w:szCs w:val="28"/>
        </w:rPr>
        <w:t>М,  2001</w:t>
      </w:r>
      <w:proofErr w:type="gramEnd"/>
      <w:r w:rsidRPr="00846934">
        <w:rPr>
          <w:rFonts w:ascii="Times New Roman" w:hAnsi="Times New Roman" w:cs="Times New Roman"/>
          <w:sz w:val="28"/>
          <w:szCs w:val="28"/>
        </w:rPr>
        <w:t>. –289 с.</w:t>
      </w:r>
    </w:p>
    <w:p w:rsidR="00845DEC" w:rsidRPr="00846934" w:rsidRDefault="00845DEC" w:rsidP="00845DE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3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46934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846934">
        <w:rPr>
          <w:rFonts w:ascii="Times New Roman" w:hAnsi="Times New Roman" w:cs="Times New Roman"/>
          <w:sz w:val="28"/>
          <w:szCs w:val="28"/>
        </w:rPr>
        <w:t xml:space="preserve"> Ф. Управление маркетингом – М.: Финансы и статистика, 2005. – 745 с. </w:t>
      </w:r>
    </w:p>
    <w:p w:rsidR="00845DEC" w:rsidRPr="00846934" w:rsidRDefault="00845DEC" w:rsidP="00845DE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34">
        <w:rPr>
          <w:rFonts w:ascii="Times New Roman" w:hAnsi="Times New Roman" w:cs="Times New Roman"/>
          <w:sz w:val="28"/>
          <w:szCs w:val="28"/>
        </w:rPr>
        <w:t xml:space="preserve">5. </w:t>
      </w:r>
      <w:r w:rsidRPr="00846934">
        <w:rPr>
          <w:rFonts w:ascii="Times New Roman" w:hAnsi="Times New Roman" w:cs="Times New Roman"/>
          <w:sz w:val="28"/>
          <w:szCs w:val="28"/>
          <w:shd w:val="clear" w:color="auto" w:fill="FFFFFF"/>
        </w:rPr>
        <w:t>Лазаренко А. А. Методы оценки конкурентоспособности // Молодой ученый. — 2014. — №1. — С. 374-377</w:t>
      </w:r>
    </w:p>
    <w:bookmarkEnd w:id="2"/>
    <w:p w:rsidR="00FE4477" w:rsidRDefault="000C6BE1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A74A1"/>
    <w:multiLevelType w:val="hybridMultilevel"/>
    <w:tmpl w:val="08A895AC"/>
    <w:lvl w:ilvl="0" w:tplc="765AF9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63"/>
    <w:rsid w:val="000C6BE1"/>
    <w:rsid w:val="001D6263"/>
    <w:rsid w:val="00704E55"/>
    <w:rsid w:val="00845DEC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949D"/>
  <w15:chartTrackingRefBased/>
  <w15:docId w15:val="{0DCEAC83-AF98-450E-A294-A7D2B697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E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D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845DEC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45DEC"/>
    <w:pPr>
      <w:spacing w:after="100"/>
    </w:pPr>
  </w:style>
  <w:style w:type="character" w:styleId="a4">
    <w:name w:val="Hyperlink"/>
    <w:basedOn w:val="a0"/>
    <w:uiPriority w:val="99"/>
    <w:unhideWhenUsed/>
    <w:rsid w:val="00845DE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5DE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348</Words>
  <Characters>1989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2017-01-19T10:33:00Z</dcterms:created>
  <dcterms:modified xsi:type="dcterms:W3CDTF">2017-02-06T09:34:00Z</dcterms:modified>
</cp:coreProperties>
</file>