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16" w:rsidRPr="00BC7145" w:rsidRDefault="003A3E16" w:rsidP="003A3E16">
      <w:pPr>
        <w:jc w:val="center"/>
        <w:rPr>
          <w:rFonts w:ascii="Times New Roman" w:hAnsi="Times New Roman" w:cs="Times New Roman"/>
        </w:rPr>
      </w:pPr>
      <w:r w:rsidRPr="00BC7145">
        <w:rPr>
          <w:rFonts w:ascii="Times New Roman" w:hAnsi="Times New Roman" w:cs="Times New Roman"/>
        </w:rPr>
        <w:t>Тема: Участие прокурора в гражданском процессе</w:t>
      </w:r>
    </w:p>
    <w:p w:rsidR="00121014" w:rsidRDefault="003A3E16">
      <w:proofErr w:type="spellStart"/>
      <w:r>
        <w:t>Стр</w:t>
      </w:r>
      <w:proofErr w:type="spellEnd"/>
      <w:r>
        <w:t>-29</w:t>
      </w:r>
    </w:p>
    <w:p w:rsidR="003A3E16" w:rsidRDefault="003A3E16" w:rsidP="003A3E16"/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  <w:r w:rsidRPr="003A3E16">
        <w:rPr>
          <w:rFonts w:ascii="Times New Roman" w:hAnsi="Times New Roman" w:cs="Times New Roman"/>
          <w:sz w:val="28"/>
        </w:rPr>
        <w:t>Содержание</w:t>
      </w: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  <w:r w:rsidRPr="003A3E16">
        <w:rPr>
          <w:rFonts w:ascii="Times New Roman" w:hAnsi="Times New Roman" w:cs="Times New Roman"/>
          <w:sz w:val="28"/>
        </w:rPr>
        <w:t>Введение</w:t>
      </w:r>
      <w:r w:rsidRPr="003A3E16">
        <w:rPr>
          <w:rFonts w:ascii="Times New Roman" w:hAnsi="Times New Roman" w:cs="Times New Roman"/>
          <w:sz w:val="28"/>
        </w:rPr>
        <w:tab/>
      </w: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  <w:r w:rsidRPr="003A3E16">
        <w:rPr>
          <w:rFonts w:ascii="Times New Roman" w:hAnsi="Times New Roman" w:cs="Times New Roman"/>
          <w:sz w:val="28"/>
        </w:rPr>
        <w:t xml:space="preserve">1 Роль и значение участия прокурора в гражданском судопроизводстве </w:t>
      </w:r>
      <w:proofErr w:type="spellStart"/>
      <w:r w:rsidRPr="003A3E16">
        <w:rPr>
          <w:rFonts w:ascii="Times New Roman" w:hAnsi="Times New Roman" w:cs="Times New Roman"/>
          <w:sz w:val="28"/>
        </w:rPr>
        <w:t>РК</w:t>
      </w:r>
      <w:proofErr w:type="spellEnd"/>
      <w:r w:rsidRPr="003A3E16">
        <w:rPr>
          <w:rFonts w:ascii="Times New Roman" w:hAnsi="Times New Roman" w:cs="Times New Roman"/>
          <w:sz w:val="28"/>
        </w:rPr>
        <w:tab/>
      </w: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  <w:r w:rsidRPr="003A3E16">
        <w:rPr>
          <w:rFonts w:ascii="Times New Roman" w:hAnsi="Times New Roman" w:cs="Times New Roman"/>
          <w:sz w:val="28"/>
        </w:rPr>
        <w:t>1.1 Понятие и особенности гражданского судопроизводства</w:t>
      </w:r>
      <w:r w:rsidRPr="003A3E16">
        <w:rPr>
          <w:rFonts w:ascii="Times New Roman" w:hAnsi="Times New Roman" w:cs="Times New Roman"/>
          <w:sz w:val="28"/>
        </w:rPr>
        <w:tab/>
      </w: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  <w:r w:rsidRPr="003A3E16">
        <w:rPr>
          <w:rFonts w:ascii="Times New Roman" w:hAnsi="Times New Roman" w:cs="Times New Roman"/>
          <w:sz w:val="28"/>
        </w:rPr>
        <w:t>1.2 Процессуальное положение прокурора в гражданском процессе</w:t>
      </w:r>
      <w:r w:rsidRPr="003A3E16">
        <w:rPr>
          <w:rFonts w:ascii="Times New Roman" w:hAnsi="Times New Roman" w:cs="Times New Roman"/>
          <w:sz w:val="28"/>
        </w:rPr>
        <w:tab/>
      </w: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  <w:r w:rsidRPr="003A3E16">
        <w:rPr>
          <w:rFonts w:ascii="Times New Roman" w:hAnsi="Times New Roman" w:cs="Times New Roman"/>
          <w:sz w:val="28"/>
        </w:rPr>
        <w:t xml:space="preserve">2 Формы участия прокурора в гражданском процессе в </w:t>
      </w:r>
      <w:proofErr w:type="spellStart"/>
      <w:r w:rsidRPr="003A3E16">
        <w:rPr>
          <w:rFonts w:ascii="Times New Roman" w:hAnsi="Times New Roman" w:cs="Times New Roman"/>
          <w:sz w:val="28"/>
        </w:rPr>
        <w:t>РК</w:t>
      </w:r>
      <w:proofErr w:type="spellEnd"/>
      <w:r w:rsidRPr="003A3E16">
        <w:rPr>
          <w:rFonts w:ascii="Times New Roman" w:hAnsi="Times New Roman" w:cs="Times New Roman"/>
          <w:sz w:val="28"/>
        </w:rPr>
        <w:tab/>
      </w: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  <w:r w:rsidRPr="003A3E16">
        <w:rPr>
          <w:rFonts w:ascii="Times New Roman" w:hAnsi="Times New Roman" w:cs="Times New Roman"/>
          <w:sz w:val="28"/>
        </w:rPr>
        <w:t>2.1 Участие прокурора в суде в защиту прав, свобод и охраняемых законом интересов физических и юридических лиц</w:t>
      </w:r>
      <w:r w:rsidRPr="003A3E16">
        <w:rPr>
          <w:rFonts w:ascii="Times New Roman" w:hAnsi="Times New Roman" w:cs="Times New Roman"/>
          <w:sz w:val="28"/>
        </w:rPr>
        <w:tab/>
      </w: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  <w:r w:rsidRPr="003A3E16">
        <w:rPr>
          <w:rFonts w:ascii="Times New Roman" w:hAnsi="Times New Roman" w:cs="Times New Roman"/>
          <w:sz w:val="28"/>
        </w:rPr>
        <w:t>2.2 Заключение  и иные акты прокурора в гражданском процессе</w:t>
      </w: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  <w:r w:rsidRPr="003A3E16">
        <w:rPr>
          <w:rFonts w:ascii="Times New Roman" w:hAnsi="Times New Roman" w:cs="Times New Roman"/>
          <w:sz w:val="28"/>
        </w:rPr>
        <w:t>Заключение</w:t>
      </w:r>
      <w:r w:rsidRPr="003A3E16">
        <w:rPr>
          <w:rFonts w:ascii="Times New Roman" w:hAnsi="Times New Roman" w:cs="Times New Roman"/>
          <w:sz w:val="28"/>
        </w:rPr>
        <w:tab/>
      </w: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</w:p>
    <w:p w:rsidR="003A3E16" w:rsidRPr="003A3E16" w:rsidRDefault="003A3E16" w:rsidP="003A3E16">
      <w:pPr>
        <w:rPr>
          <w:rFonts w:ascii="Times New Roman" w:hAnsi="Times New Roman" w:cs="Times New Roman"/>
          <w:sz w:val="28"/>
        </w:rPr>
      </w:pPr>
      <w:r w:rsidRPr="003A3E16">
        <w:rPr>
          <w:rFonts w:ascii="Times New Roman" w:hAnsi="Times New Roman" w:cs="Times New Roman"/>
          <w:sz w:val="28"/>
        </w:rPr>
        <w:t>Список использованной литературы</w:t>
      </w:r>
      <w:r w:rsidRPr="003A3E16">
        <w:rPr>
          <w:rFonts w:ascii="Times New Roman" w:hAnsi="Times New Roman" w:cs="Times New Roman"/>
          <w:sz w:val="28"/>
        </w:rPr>
        <w:tab/>
      </w:r>
    </w:p>
    <w:p w:rsidR="003A3E16" w:rsidRDefault="003A3E16">
      <w:pPr>
        <w:spacing w:after="200" w:line="276" w:lineRule="auto"/>
      </w:pPr>
      <w:r>
        <w:br w:type="page"/>
      </w:r>
      <w:bookmarkStart w:id="0" w:name="_GoBack"/>
      <w:bookmarkEnd w:id="0"/>
    </w:p>
    <w:p w:rsidR="003A3E16" w:rsidRPr="0020259D" w:rsidRDefault="003A3E16" w:rsidP="003A3E16">
      <w:pPr>
        <w:pStyle w:val="1"/>
        <w:jc w:val="center"/>
        <w:rPr>
          <w:color w:val="auto"/>
        </w:rPr>
      </w:pPr>
      <w:bookmarkStart w:id="1" w:name="_Toc373447126"/>
      <w:r w:rsidRPr="0020259D">
        <w:rPr>
          <w:color w:val="auto"/>
        </w:rPr>
        <w:lastRenderedPageBreak/>
        <w:t>Заключение</w:t>
      </w:r>
      <w:bookmarkEnd w:id="1"/>
    </w:p>
    <w:p w:rsidR="003A3E16" w:rsidRPr="00340A88" w:rsidRDefault="003A3E16" w:rsidP="003A3E16">
      <w:pPr>
        <w:ind w:firstLine="709"/>
        <w:jc w:val="both"/>
        <w:rPr>
          <w:b/>
          <w:sz w:val="28"/>
          <w:szCs w:val="28"/>
        </w:rPr>
      </w:pPr>
    </w:p>
    <w:p w:rsidR="003A3E16" w:rsidRDefault="003A3E16" w:rsidP="003A3E16">
      <w:pPr>
        <w:pStyle w:val="11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темы работы привели к выводу, о том, что в настоящее время возрастает потребность государства, общества и гражданина по деятельности прокурора в форме гражданско-правового обращения в суд. </w:t>
      </w:r>
    </w:p>
    <w:p w:rsidR="003A3E16" w:rsidRDefault="003A3E16" w:rsidP="003A3E16">
      <w:pPr>
        <w:pStyle w:val="11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возложенных на прокурора обязанностей по осуществлению надзора за исполнением законов, соблюдению прав и свобод и законных интересов граждан, организаций, общественных и государственных интересов, его деятельность, связанная с участием в рассмотрении судами гражданских дел является лишь одним из способов реагирования на выявленные нарушения закона. Такой подход вытекает из принципа диспозитивности, суть которого заключается в возможности лица по своему усмотрению самостоятельно располагать субъективными правами, распоряжаться процессуальными средствами защиты.</w:t>
      </w:r>
    </w:p>
    <w:p w:rsidR="003A3E16" w:rsidRDefault="003A3E16">
      <w:pPr>
        <w:spacing w:after="200" w:line="276" w:lineRule="auto"/>
      </w:pPr>
      <w:r>
        <w:br w:type="page"/>
      </w:r>
    </w:p>
    <w:p w:rsidR="003A3E16" w:rsidRPr="003A3E16" w:rsidRDefault="003A3E16" w:rsidP="003A3E16">
      <w:pPr>
        <w:rPr>
          <w:rFonts w:ascii="Times New Roman" w:hAnsi="Times New Roman" w:cs="Times New Roman"/>
          <w:sz w:val="28"/>
          <w:szCs w:val="28"/>
        </w:rPr>
      </w:pPr>
      <w:r w:rsidRPr="003A3E1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A3E16" w:rsidRPr="003A3E16" w:rsidRDefault="003A3E16" w:rsidP="003A3E16">
      <w:pPr>
        <w:rPr>
          <w:rFonts w:ascii="Times New Roman" w:hAnsi="Times New Roman" w:cs="Times New Roman"/>
          <w:sz w:val="28"/>
          <w:szCs w:val="28"/>
        </w:rPr>
      </w:pPr>
    </w:p>
    <w:p w:rsidR="003A3E16" w:rsidRPr="003A3E16" w:rsidRDefault="003A3E16" w:rsidP="003A3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E16">
        <w:rPr>
          <w:rFonts w:ascii="Times New Roman" w:hAnsi="Times New Roman" w:cs="Times New Roman"/>
          <w:sz w:val="28"/>
          <w:szCs w:val="28"/>
        </w:rPr>
        <w:t>1.Конституция</w:t>
      </w:r>
      <w:proofErr w:type="spellEnd"/>
      <w:r w:rsidRPr="003A3E16">
        <w:rPr>
          <w:rFonts w:ascii="Times New Roman" w:hAnsi="Times New Roman" w:cs="Times New Roman"/>
          <w:sz w:val="28"/>
          <w:szCs w:val="28"/>
        </w:rPr>
        <w:t xml:space="preserve"> Республики Казахстан – Алматы: Юрист, 2009.</w:t>
      </w:r>
    </w:p>
    <w:p w:rsidR="003A3E16" w:rsidRPr="003A3E16" w:rsidRDefault="003A3E16" w:rsidP="003A3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E16">
        <w:rPr>
          <w:rFonts w:ascii="Times New Roman" w:hAnsi="Times New Roman" w:cs="Times New Roman"/>
          <w:sz w:val="28"/>
          <w:szCs w:val="28"/>
        </w:rPr>
        <w:t>2.Указ</w:t>
      </w:r>
      <w:proofErr w:type="spellEnd"/>
      <w:r w:rsidRPr="003A3E16">
        <w:rPr>
          <w:rFonts w:ascii="Times New Roman" w:hAnsi="Times New Roman" w:cs="Times New Roman"/>
          <w:sz w:val="28"/>
          <w:szCs w:val="28"/>
        </w:rPr>
        <w:t xml:space="preserve"> Президента Республики Казахстан от 24 августа 2009 года № 858 «О Концепции правовой политики Республики Казахстан на период с 2010 до 2020 года» – Алматы: Юрист, 2009.</w:t>
      </w:r>
    </w:p>
    <w:p w:rsidR="003A3E16" w:rsidRPr="003A3E16" w:rsidRDefault="003A3E16" w:rsidP="003A3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E16">
        <w:rPr>
          <w:rFonts w:ascii="Times New Roman" w:hAnsi="Times New Roman" w:cs="Times New Roman"/>
          <w:sz w:val="28"/>
          <w:szCs w:val="28"/>
        </w:rPr>
        <w:t>3.Гражданско</w:t>
      </w:r>
      <w:proofErr w:type="spellEnd"/>
      <w:r w:rsidRPr="003A3E16">
        <w:rPr>
          <w:rFonts w:ascii="Times New Roman" w:hAnsi="Times New Roman" w:cs="Times New Roman"/>
          <w:sz w:val="28"/>
          <w:szCs w:val="28"/>
        </w:rPr>
        <w:t>-процессуальный кодекс Республики Казахста</w:t>
      </w:r>
      <w:proofErr w:type="gramStart"/>
      <w:r w:rsidRPr="003A3E16">
        <w:rPr>
          <w:rFonts w:ascii="Times New Roman" w:hAnsi="Times New Roman" w:cs="Times New Roman"/>
          <w:sz w:val="28"/>
          <w:szCs w:val="28"/>
        </w:rPr>
        <w:t>н–</w:t>
      </w:r>
      <w:proofErr w:type="gramEnd"/>
      <w:r w:rsidRPr="003A3E16">
        <w:rPr>
          <w:rFonts w:ascii="Times New Roman" w:hAnsi="Times New Roman" w:cs="Times New Roman"/>
          <w:sz w:val="28"/>
          <w:szCs w:val="28"/>
        </w:rPr>
        <w:t xml:space="preserve"> Алматы: Юрист, 2009.</w:t>
      </w:r>
    </w:p>
    <w:p w:rsidR="003A3E16" w:rsidRPr="003A3E16" w:rsidRDefault="003A3E16" w:rsidP="003A3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E16">
        <w:rPr>
          <w:rFonts w:ascii="Times New Roman" w:hAnsi="Times New Roman" w:cs="Times New Roman"/>
          <w:sz w:val="28"/>
          <w:szCs w:val="28"/>
        </w:rPr>
        <w:t>4.Аленов</w:t>
      </w:r>
      <w:proofErr w:type="spellEnd"/>
      <w:r w:rsidRPr="003A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E16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3A3E16">
        <w:rPr>
          <w:rFonts w:ascii="Times New Roman" w:hAnsi="Times New Roman" w:cs="Times New Roman"/>
          <w:sz w:val="28"/>
          <w:szCs w:val="28"/>
        </w:rPr>
        <w:t xml:space="preserve">. Гражданское процессуальное право: Учебное пособие. 2-е изд., </w:t>
      </w:r>
      <w:proofErr w:type="spellStart"/>
      <w:r w:rsidRPr="003A3E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A3E1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3A3E16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3A3E16">
        <w:rPr>
          <w:rFonts w:ascii="Times New Roman" w:hAnsi="Times New Roman" w:cs="Times New Roman"/>
          <w:sz w:val="28"/>
          <w:szCs w:val="28"/>
        </w:rPr>
        <w:t>. - Астана, 2011. - 530 с.</w:t>
      </w:r>
    </w:p>
    <w:p w:rsidR="003A3E16" w:rsidRDefault="003A3E16" w:rsidP="003A3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E16">
        <w:rPr>
          <w:rFonts w:ascii="Times New Roman" w:hAnsi="Times New Roman" w:cs="Times New Roman"/>
          <w:sz w:val="28"/>
          <w:szCs w:val="28"/>
        </w:rPr>
        <w:t>5.Тусупбеков</w:t>
      </w:r>
      <w:proofErr w:type="spellEnd"/>
      <w:r w:rsidRPr="003A3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E1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3A3E16">
        <w:rPr>
          <w:rFonts w:ascii="Times New Roman" w:hAnsi="Times New Roman" w:cs="Times New Roman"/>
          <w:sz w:val="28"/>
          <w:szCs w:val="28"/>
        </w:rPr>
        <w:t xml:space="preserve">. Правозащитная роль прокуратуры на современном этапе // Правозащитное предназначение органов прокуратуры на современном этапе: Материалы международной научно-практической конференции. Алматы, 23-24 ноября 2004 года – Алматы: </w:t>
      </w:r>
      <w:proofErr w:type="spellStart"/>
      <w:r w:rsidRPr="003A3E16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3A3E16">
        <w:rPr>
          <w:rFonts w:ascii="Times New Roman" w:hAnsi="Times New Roman" w:cs="Times New Roman"/>
          <w:sz w:val="28"/>
          <w:szCs w:val="28"/>
        </w:rPr>
        <w:t xml:space="preserve"> «Эдельвейс», 2005. – 416 с.</w:t>
      </w:r>
    </w:p>
    <w:p w:rsidR="003A3E16" w:rsidRPr="003A3E16" w:rsidRDefault="003A3E16" w:rsidP="003A3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3E16" w:rsidRPr="003A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0D"/>
    <w:rsid w:val="00121014"/>
    <w:rsid w:val="003A3E16"/>
    <w:rsid w:val="00494A0D"/>
    <w:rsid w:val="00B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1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A3E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 (веб)1"/>
    <w:basedOn w:val="a"/>
    <w:uiPriority w:val="99"/>
    <w:rsid w:val="003A3E16"/>
    <w:pPr>
      <w:spacing w:before="150"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1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A3E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 (веб)1"/>
    <w:basedOn w:val="a"/>
    <w:uiPriority w:val="99"/>
    <w:rsid w:val="003A3E16"/>
    <w:pPr>
      <w:spacing w:before="150"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2016-05-24T08:01:00Z</dcterms:created>
  <dcterms:modified xsi:type="dcterms:W3CDTF">2016-05-24T08:01:00Z</dcterms:modified>
</cp:coreProperties>
</file>