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82" w:rsidRDefault="00332682" w:rsidP="00332682">
      <w:pPr>
        <w:pStyle w:val="1"/>
      </w:pPr>
      <w:r>
        <w:t>Предмет: Бухгалтерский учет</w:t>
      </w:r>
    </w:p>
    <w:p w:rsidR="00332682" w:rsidRDefault="00332682" w:rsidP="00332682">
      <w:pPr>
        <w:pStyle w:val="1"/>
      </w:pPr>
    </w:p>
    <w:p w:rsidR="00332682" w:rsidRDefault="00332682" w:rsidP="00332682">
      <w:pPr>
        <w:pStyle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-669290</wp:posOffset>
                </wp:positionV>
                <wp:extent cx="289560" cy="327660"/>
                <wp:effectExtent l="3810" t="2540" r="190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5pt;margin-top:-52.7pt;width:22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" stroked="f"/>
            </w:pict>
          </mc:Fallback>
        </mc:AlternateContent>
      </w:r>
      <w:r>
        <w:t>Тема: Учет расчетов с бюджетом</w:t>
      </w:r>
    </w:p>
    <w:p w:rsidR="00BA0B3F" w:rsidRDefault="00332682">
      <w:proofErr w:type="spellStart"/>
      <w:r>
        <w:t>Стр</w:t>
      </w:r>
      <w:proofErr w:type="spellEnd"/>
      <w:r>
        <w:t>-36</w:t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СОДЕРЖАНИЕ</w:t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ВВЕДЕНИЕ</w:t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1 ТЕОРЕТИЧЕСКИЕ АСПЕКТЫ УЧЕТА РАСЧЕТОВ С БЮДЖЕТОМ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1.1 Сущность налогов и налоговой системы, задачи учета расчетов с бюджетом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1.2 Классификация видов и характеристика налогов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2 ОРГАНИЗАЦИЯ УЧЕТА РАСЧЕТОВ С БЮДЖЕТОМ НА ПРЕДПРИЯТИИ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2.1 Учетная политика предприятия в области расчетов с бюджетом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2.2 Налоги на доход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2.3 Налоги на имущество (земельный налог)</w:t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2.4 НДС и акциз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2.5 Социальные налоги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ЗАКЛЮЧЕНИЕ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ПРИЛОЖЕНИЯ</w:t>
      </w:r>
      <w:r w:rsidRPr="00332682">
        <w:rPr>
          <w:rFonts w:ascii="Times New Roman" w:hAnsi="Times New Roman" w:cs="Times New Roman"/>
          <w:sz w:val="28"/>
          <w:szCs w:val="28"/>
        </w:rPr>
        <w:tab/>
      </w:r>
    </w:p>
    <w:p w:rsidR="00332682" w:rsidRDefault="00332682" w:rsidP="00332682">
      <w:r>
        <w:br w:type="page"/>
      </w:r>
    </w:p>
    <w:p w:rsidR="00332682" w:rsidRPr="00332682" w:rsidRDefault="00332682" w:rsidP="0033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682" w:rsidRPr="00332682" w:rsidRDefault="00332682" w:rsidP="00332682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0" w:name="_Toc246745962"/>
      <w:bookmarkStart w:id="1" w:name="_Toc411003893"/>
      <w:r w:rsidRPr="00332682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t>Заключение</w:t>
      </w:r>
      <w:bookmarkEnd w:id="0"/>
      <w:bookmarkEnd w:id="1"/>
    </w:p>
    <w:p w:rsidR="00332682" w:rsidRPr="00332682" w:rsidRDefault="00332682" w:rsidP="00332682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332682" w:rsidRPr="00332682" w:rsidRDefault="00332682" w:rsidP="00332682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332682" w:rsidRPr="00332682" w:rsidRDefault="00332682" w:rsidP="00332682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Проведенное исследование убедило нас в многоаспектности темы курсовой работы. Применение налогов является одним из </w:t>
      </w:r>
      <w:proofErr w:type="gramStart"/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экономических методов</w:t>
      </w:r>
      <w:proofErr w:type="gramEnd"/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управления и обеспечения взаимосвязи общегосударственных интересов с коммерческими интересами предпринимателей и предприятий, независимо от ведомственной под</w:t>
      </w: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softHyphen/>
        <w:t>чиненности, форм собственности и организационно-правовой формы пред</w:t>
      </w: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softHyphen/>
        <w:t>приятия. С помощью налогов определяются взаимоотношения предпринимате</w:t>
      </w: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softHyphen/>
        <w:t>лей, предприятий всех форм собственности с государственными и местными бюджетами, с банками, а также с вышестоящими организациями. С помощью налогов государство получает в свое распо</w:t>
      </w: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softHyphen/>
        <w:t>ряжение ре</w:t>
      </w: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softHyphen/>
        <w:t xml:space="preserve">сурсы, необходимые для выполнения своих общественных функций. Система налогового обложения определяет конечное распределение доходов между людьми. </w:t>
      </w:r>
    </w:p>
    <w:p w:rsidR="00332682" w:rsidRDefault="00332682" w:rsidP="00332682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В современных условиях хозяйствования практически невозможно управлять сложным </w:t>
      </w:r>
      <w:proofErr w:type="gramStart"/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экономическим механизмом</w:t>
      </w:r>
      <w:proofErr w:type="gramEnd"/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хозяйствующего субъ</w:t>
      </w: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softHyphen/>
        <w:t>екта без своевременной, полной и достоверной экономической инфор</w:t>
      </w:r>
      <w:r w:rsidRPr="0033268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softHyphen/>
        <w:t xml:space="preserve">мации, которую дает только четко налаженная система учета. В системе бухгалтерского учета немаловажное место занимает учет обязательств хозяйствующего субъекта, одним из которых является обязательство предприятия вести правильные и своевременные расчеты с бюджетом </w:t>
      </w:r>
    </w:p>
    <w:p w:rsidR="00332682" w:rsidRDefault="00332682" w:rsidP="00332682">
      <w:pPr>
        <w:rPr>
          <w:lang w:eastAsia="ru-RU"/>
        </w:rPr>
      </w:pPr>
      <w:r>
        <w:rPr>
          <w:lang w:eastAsia="ru-RU"/>
        </w:rPr>
        <w:br w:type="page"/>
      </w:r>
    </w:p>
    <w:p w:rsidR="00332682" w:rsidRPr="00332682" w:rsidRDefault="00332682" w:rsidP="00332682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268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2682">
        <w:rPr>
          <w:rFonts w:ascii="Times New Roman" w:hAnsi="Times New Roman" w:cs="Times New Roman"/>
          <w:sz w:val="28"/>
          <w:szCs w:val="28"/>
        </w:rPr>
        <w:t>1.Послание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Президента Республики Казахстан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>. Назарбаева народу Казахстана «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Нұрлы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– Путь в будущее» от 11 ноября 2014 года</w:t>
      </w: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2682">
        <w:rPr>
          <w:rFonts w:ascii="Times New Roman" w:hAnsi="Times New Roman" w:cs="Times New Roman"/>
          <w:sz w:val="28"/>
          <w:szCs w:val="28"/>
        </w:rPr>
        <w:t>2.Конституция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Республики Казахстан от 30 августа 1995 года</w:t>
      </w: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2682">
        <w:rPr>
          <w:rFonts w:ascii="Times New Roman" w:hAnsi="Times New Roman" w:cs="Times New Roman"/>
          <w:sz w:val="28"/>
          <w:szCs w:val="28"/>
        </w:rPr>
        <w:t>3.Гражданский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Кодекс Республики Казахстан. Комментарий (постатейный). – 2-е изд.,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. и доп. / Под ред.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332682">
        <w:rPr>
          <w:rFonts w:ascii="Times New Roman" w:hAnsi="Times New Roman" w:cs="Times New Roman"/>
          <w:sz w:val="28"/>
          <w:szCs w:val="28"/>
        </w:rPr>
        <w:t>634с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>.</w:t>
      </w: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2682">
        <w:rPr>
          <w:rFonts w:ascii="Times New Roman" w:hAnsi="Times New Roman" w:cs="Times New Roman"/>
          <w:sz w:val="28"/>
          <w:szCs w:val="28"/>
        </w:rPr>
        <w:t>4.Закон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Республики Казахстан «О бухгалтерском учете и финансовой отчетности» от 28.02.2007 года № 234-111.</w:t>
      </w:r>
    </w:p>
    <w:p w:rsidR="00332682" w:rsidRPr="00332682" w:rsidRDefault="00332682" w:rsidP="00332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2682">
        <w:rPr>
          <w:rFonts w:ascii="Times New Roman" w:hAnsi="Times New Roman" w:cs="Times New Roman"/>
          <w:sz w:val="28"/>
          <w:szCs w:val="28"/>
        </w:rPr>
        <w:t>5.О</w:t>
      </w:r>
      <w:proofErr w:type="spellEnd"/>
      <w:r w:rsidRPr="00332682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  <w:bookmarkStart w:id="2" w:name="_GoBack"/>
      <w:bookmarkEnd w:id="2"/>
    </w:p>
    <w:sectPr w:rsidR="00332682" w:rsidRPr="0033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5"/>
    <w:rsid w:val="00061915"/>
    <w:rsid w:val="00332682"/>
    <w:rsid w:val="00B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332682"/>
    <w:pPr>
      <w:tabs>
        <w:tab w:val="righ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332682"/>
    <w:pPr>
      <w:tabs>
        <w:tab w:val="righ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2015-11-17T04:23:00Z</dcterms:created>
  <dcterms:modified xsi:type="dcterms:W3CDTF">2015-11-17T04:27:00Z</dcterms:modified>
</cp:coreProperties>
</file>