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90" w:rsidRDefault="0021261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06D45">
        <w:rPr>
          <w:sz w:val="28"/>
          <w:szCs w:val="28"/>
        </w:rPr>
        <w:t>собенности психофизиологического развития подростка</w:t>
      </w:r>
    </w:p>
    <w:p w:rsidR="00212616" w:rsidRDefault="002126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>-25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Содержание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Введение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1. Подростковый период  в возрастной психологии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1.1 Общие возрастные особенности подростков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1.2 Основные ресурсы и возрастные задачи развития подростков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2 Психика и поведение подросткового возраста. Отношения подростка с окружающими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2.1 Специфические особенности психики и поведения подростков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2.2 Особенности общения подростков с семьей и со сверстниками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2.3 Психологические новообразования подросткового возраста. Развитие личности и кризис перехода к юности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Заключение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616">
        <w:rPr>
          <w:rFonts w:ascii="Times New Roman" w:hAnsi="Times New Roman" w:cs="Times New Roman"/>
          <w:sz w:val="28"/>
          <w:szCs w:val="28"/>
        </w:rPr>
        <w:t>Приложения</w:t>
      </w:r>
    </w:p>
    <w:p w:rsidR="00212616" w:rsidRPr="00212616" w:rsidRDefault="00212616" w:rsidP="002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616" w:rsidRDefault="00212616">
      <w:r>
        <w:br w:type="page"/>
      </w:r>
    </w:p>
    <w:p w:rsidR="00212616" w:rsidRPr="00212616" w:rsidRDefault="00212616" w:rsidP="00212616">
      <w:pPr>
        <w:keepNext/>
        <w:pageBreakBefore/>
        <w:spacing w:before="240" w:after="60" w:line="360" w:lineRule="auto"/>
        <w:ind w:firstLine="709"/>
        <w:outlineLvl w:val="0"/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</w:pPr>
      <w:bookmarkStart w:id="0" w:name="_Toc240961268"/>
      <w:bookmarkStart w:id="1" w:name="_Toc240961296"/>
      <w:bookmarkStart w:id="2" w:name="_Toc240961911"/>
      <w:bookmarkStart w:id="3" w:name="_Toc241032064"/>
      <w:bookmarkStart w:id="4" w:name="_Toc241032165"/>
      <w:bookmarkStart w:id="5" w:name="_Toc241033487"/>
      <w:bookmarkStart w:id="6" w:name="_Toc401910207"/>
      <w:r w:rsidRPr="00212616"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  <w:lastRenderedPageBreak/>
        <w:t>Заключение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212616" w:rsidRPr="00212616" w:rsidRDefault="00212616" w:rsidP="002126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в работе исследование позволило сделать следующие выводы:</w:t>
      </w:r>
    </w:p>
    <w:p w:rsidR="00212616" w:rsidRPr="00212616" w:rsidRDefault="00212616" w:rsidP="002126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положение подросткового периода в цикле детского развития отражено в других его названиях - «переходный», «трудный», «критический». В них зафиксирована сложность и важность происходящих в этом возрасте процессов развития, связанных с переходом от одной эпохи жизни к другой. Переход от детства к взрослости составляет основное содержание и специфическое отличие всех сторон развития в этот период - физического, умственного, нравственного, социального. По всем направлениям происходит становление качественно новых образований, появляются элементы взрослости в результате перестройки организма, самосознания, типа отношений </w:t>
      </w:r>
      <w:proofErr w:type="gramStart"/>
      <w:r w:rsidRPr="00212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1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товарищами, способов социального взаимодействия с ними, интересов, познавательной и учебной деятельности, содержательной стороны морально-этических инстанций, опосредующих поведение, деятельность и отношения.</w:t>
      </w:r>
    </w:p>
    <w:p w:rsidR="00212616" w:rsidRDefault="00212616">
      <w:r>
        <w:br w:type="page"/>
      </w:r>
    </w:p>
    <w:p w:rsidR="00212616" w:rsidRPr="00212616" w:rsidRDefault="00212616" w:rsidP="00212616">
      <w:pPr>
        <w:keepNext/>
        <w:pageBreakBefore/>
        <w:spacing w:before="240" w:after="60" w:line="360" w:lineRule="auto"/>
        <w:ind w:firstLine="709"/>
        <w:outlineLvl w:val="0"/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</w:pPr>
      <w:bookmarkStart w:id="7" w:name="_Toc240961270"/>
      <w:bookmarkStart w:id="8" w:name="_Toc240961298"/>
      <w:bookmarkStart w:id="9" w:name="_Toc240961913"/>
      <w:bookmarkStart w:id="10" w:name="_Toc241032066"/>
      <w:bookmarkStart w:id="11" w:name="_Toc241032167"/>
      <w:bookmarkStart w:id="12" w:name="_Toc241033489"/>
      <w:bookmarkStart w:id="13" w:name="_Toc401910209"/>
      <w:r w:rsidRPr="00212616"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  <w:lastRenderedPageBreak/>
        <w:t>Список использованных источников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</w:tblGrid>
      <w:tr w:rsidR="00212616" w:rsidRPr="00212616" w:rsidTr="00ED23DB">
        <w:trPr>
          <w:trHeight w:val="176"/>
        </w:trPr>
        <w:tc>
          <w:tcPr>
            <w:tcW w:w="567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Возрастная психология: Учебное пособие для студентов вузов. — М.: Академический Проект; 2000. — 624 с.</w:t>
            </w:r>
          </w:p>
        </w:tc>
      </w:tr>
      <w:tr w:rsidR="00212616" w:rsidRPr="00212616" w:rsidTr="00ED23DB">
        <w:trPr>
          <w:trHeight w:val="176"/>
        </w:trPr>
        <w:tc>
          <w:tcPr>
            <w:tcW w:w="567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Божович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Этапы формирования личности в онтогенезе // Под ред.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Фельдштейна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М.; Воронеж, 1995. С. 228-244.</w:t>
            </w:r>
          </w:p>
        </w:tc>
      </w:tr>
      <w:tr w:rsidR="00212616" w:rsidRPr="00212616" w:rsidTr="00ED23DB">
        <w:trPr>
          <w:trHeight w:val="176"/>
        </w:trPr>
        <w:tc>
          <w:tcPr>
            <w:tcW w:w="567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Возрастно-психологический подход в консультировании детей и подростков/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Бурменская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Захарова,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Карабанова и др. — М.: Издательский Центр «Академия», 2002. – </w:t>
            </w: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440с.</w:t>
            </w:r>
          </w:p>
        </w:tc>
      </w:tr>
      <w:tr w:rsidR="00212616" w:rsidRPr="00212616" w:rsidTr="00ED23DB">
        <w:trPr>
          <w:trHeight w:val="176"/>
        </w:trPr>
        <w:tc>
          <w:tcPr>
            <w:tcW w:w="567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и индивидуальные особенности младших подростков</w:t>
            </w:r>
            <w:proofErr w:type="gram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ред.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Эльконина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Драгуновой. М., 1967.</w:t>
            </w: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256с.</w:t>
            </w:r>
          </w:p>
        </w:tc>
      </w:tr>
      <w:tr w:rsidR="00212616" w:rsidRPr="00212616" w:rsidTr="00ED23DB">
        <w:trPr>
          <w:trHeight w:val="176"/>
        </w:trPr>
        <w:tc>
          <w:tcPr>
            <w:tcW w:w="567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</w:tcPr>
          <w:p w:rsidR="00212616" w:rsidRPr="00212616" w:rsidRDefault="00212616" w:rsidP="00212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Выготский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Педология подростка // Собр. соч.: В 6 т. Т. 4.  М.: Изд-во </w:t>
            </w:r>
            <w:proofErr w:type="spellStart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БЗО</w:t>
            </w:r>
            <w:proofErr w:type="spellEnd"/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педфаке 2-го МГУ, 1929.- </w:t>
            </w:r>
            <w:r w:rsidRPr="002126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660с.</w:t>
            </w:r>
          </w:p>
        </w:tc>
      </w:tr>
    </w:tbl>
    <w:p w:rsidR="00212616" w:rsidRDefault="00212616">
      <w:bookmarkStart w:id="14" w:name="_GoBack"/>
      <w:bookmarkEnd w:id="14"/>
    </w:p>
    <w:sectPr w:rsidR="0021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BC"/>
    <w:rsid w:val="000144BC"/>
    <w:rsid w:val="00212616"/>
    <w:rsid w:val="004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2015-11-10T09:28:00Z</dcterms:created>
  <dcterms:modified xsi:type="dcterms:W3CDTF">2015-11-10T09:36:00Z</dcterms:modified>
</cp:coreProperties>
</file>