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502BD0" w:rsidP="00502B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2BD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02BD0">
        <w:rPr>
          <w:rFonts w:ascii="Times New Roman" w:hAnsi="Times New Roman" w:cs="Times New Roman"/>
          <w:sz w:val="28"/>
          <w:szCs w:val="28"/>
        </w:rPr>
        <w:t>-</w:t>
      </w:r>
      <w:r w:rsidRPr="0050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Доступное жилье в России: современное состояние</w:t>
      </w:r>
      <w:r w:rsidRPr="0050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проблемы развития</w:t>
      </w:r>
    </w:p>
    <w:p w:rsidR="00502BD0" w:rsidRDefault="00502BD0" w:rsidP="00502B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Стр-36</w:t>
      </w:r>
    </w:p>
    <w:p w:rsidR="00502BD0" w:rsidRPr="00502BD0" w:rsidRDefault="00502BD0" w:rsidP="00502BD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02BD0">
        <w:rPr>
          <w:rFonts w:ascii="Times New Roman" w:eastAsia="Calibri" w:hAnsi="Times New Roman" w:cs="Times New Roman"/>
          <w:b/>
          <w:sz w:val="28"/>
          <w:szCs w:val="28"/>
        </w:rPr>
        <w:t>1. Доступное</w:t>
      </w:r>
      <w:r w:rsidRPr="00502BD0">
        <w:rPr>
          <w:rFonts w:ascii="Times New Roman" w:eastAsia="Calibri" w:hAnsi="Times New Roman" w:cs="Times New Roman"/>
          <w:b/>
          <w:sz w:val="28"/>
          <w:szCs w:val="28"/>
        </w:rPr>
        <w:t xml:space="preserve"> жилье в России: современное состояние и проблемы развития</w:t>
      </w:r>
    </w:p>
    <w:p w:rsidR="00502BD0" w:rsidRPr="00502BD0" w:rsidRDefault="00502BD0" w:rsidP="00502BD0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sz w:val="28"/>
          <w:szCs w:val="28"/>
        </w:rPr>
        <w:t>1.1 Анализ экономической ситуации и перспективы развития РФ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D0">
        <w:rPr>
          <w:rFonts w:ascii="Times New Roman" w:eastAsia="Calibri" w:hAnsi="Times New Roman" w:cs="Times New Roman"/>
          <w:sz w:val="28"/>
          <w:szCs w:val="28"/>
        </w:rPr>
        <w:t>1.2 Современное состояние рынка доступного жилья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sz w:val="28"/>
          <w:szCs w:val="28"/>
        </w:rPr>
        <w:t>1.3 Проблемы развития доступного жилья в РФ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b/>
          <w:sz w:val="28"/>
          <w:szCs w:val="28"/>
        </w:rPr>
        <w:t>Глава 2. Состояние и перспективы развития доступного жилья в РФ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D0">
        <w:rPr>
          <w:rFonts w:ascii="Times New Roman" w:eastAsia="Calibri" w:hAnsi="Times New Roman" w:cs="Times New Roman"/>
          <w:sz w:val="28"/>
          <w:szCs w:val="28"/>
        </w:rPr>
        <w:t>2.1. Ипотечное жилищное кредитование инструмент обеспечения доступным жильем массовых слоев населения РФ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D0">
        <w:rPr>
          <w:rFonts w:ascii="Times New Roman" w:eastAsia="Calibri" w:hAnsi="Times New Roman" w:cs="Times New Roman"/>
          <w:sz w:val="28"/>
          <w:szCs w:val="28"/>
        </w:rPr>
        <w:t>2.2. Доступное наемное жилье в России с помощью государственно-частного партнерства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BD0" w:rsidRPr="00502BD0" w:rsidRDefault="00502BD0" w:rsidP="0050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502BD0" w:rsidRDefault="0050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BD0" w:rsidRPr="00502BD0" w:rsidRDefault="00502BD0" w:rsidP="00502BD0">
      <w:pPr>
        <w:spacing w:after="0" w:line="360" w:lineRule="auto"/>
        <w:ind w:firstLine="720"/>
        <w:jc w:val="center"/>
        <w:rPr>
          <w:rFonts w:ascii="Calibri" w:eastAsia="Calibri" w:hAnsi="Calibri" w:cs="Times New Roman"/>
        </w:rPr>
      </w:pPr>
      <w:r w:rsidRPr="00502B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502BD0" w:rsidRPr="00502BD0" w:rsidRDefault="00502BD0" w:rsidP="00502BD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</w:pPr>
      <w:r w:rsidRPr="00502BD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ВВП на душу населения растет равномерно вплоть до 2008 года, после наступления финансового и бюджетного ВВП на душу населения падает на 26,3%. В 2009 году ситуация вновь стабилизируется в связи с государственной поддержкой малорентабельных отраслей и промышленного производства, и получением займа от МВФ в размере 1 трлн. Долларов США. С 2010 года происходит равномерный рост ВВП на душу населения, тем самым задача по увеличению указанного показателя, поставленная Владимиром Путиным воплощается в действие.</w:t>
      </w:r>
    </w:p>
    <w:p w:rsidR="00502BD0" w:rsidRDefault="00502BD0">
      <w:pPr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br w:type="page"/>
      </w:r>
    </w:p>
    <w:p w:rsidR="00502BD0" w:rsidRPr="00502BD0" w:rsidRDefault="00502BD0" w:rsidP="00502B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B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Список использованной литературы: </w:t>
      </w:r>
    </w:p>
    <w:p w:rsidR="00502BD0" w:rsidRPr="00502BD0" w:rsidRDefault="00502BD0" w:rsidP="00502BD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02BD0" w:rsidRPr="00502BD0" w:rsidRDefault="00502BD0" w:rsidP="0050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2B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Нормативно-правовые акты и законодательство</w:t>
      </w:r>
    </w:p>
    <w:p w:rsidR="00502BD0" w:rsidRPr="00502BD0" w:rsidRDefault="00502BD0" w:rsidP="00502BD0">
      <w:pPr>
        <w:spacing w:after="0" w:line="240" w:lineRule="auto"/>
        <w:rPr>
          <w:rFonts w:ascii="Calibri" w:eastAsia="Calibri" w:hAnsi="Calibri" w:cs="Times New Roman"/>
        </w:rPr>
      </w:pPr>
    </w:p>
    <w:p w:rsidR="00502BD0" w:rsidRPr="00502BD0" w:rsidRDefault="00502BD0" w:rsidP="00502B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D0" w:rsidRPr="00502BD0" w:rsidRDefault="00502BD0" w:rsidP="00502BD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</w:pPr>
      <w:r w:rsidRPr="00502B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1.</w:t>
      </w:r>
      <w:r w:rsidRPr="00502BD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Государственная программа Российской Федерации</w:t>
      </w:r>
      <w:r w:rsidRPr="00502BD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br/>
        <w:t>"Обеспечение доступным жильем и социальная помощь гражданам Российской Федерации" от 11 декабря 2010 г.</w:t>
      </w:r>
    </w:p>
    <w:p w:rsidR="00502BD0" w:rsidRPr="00502BD0" w:rsidRDefault="00502BD0" w:rsidP="00502B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D0">
        <w:rPr>
          <w:rFonts w:ascii="Times New Roman" w:eastAsia="Calibri" w:hAnsi="Times New Roman" w:cs="Times New Roman"/>
          <w:sz w:val="28"/>
          <w:szCs w:val="28"/>
        </w:rPr>
        <w:t xml:space="preserve">2.Концепция социальной жилищной политики и социального жилья в РФ, под редакцией </w:t>
      </w:r>
      <w:proofErr w:type="spellStart"/>
      <w:r w:rsidRPr="00502BD0">
        <w:rPr>
          <w:rFonts w:ascii="Times New Roman" w:eastAsia="Calibri" w:hAnsi="Times New Roman" w:cs="Times New Roman"/>
          <w:sz w:val="28"/>
          <w:szCs w:val="28"/>
        </w:rPr>
        <w:t>Н.П.Кошмана</w:t>
      </w:r>
      <w:proofErr w:type="spellEnd"/>
      <w:r w:rsidRPr="00502B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2BD0">
        <w:rPr>
          <w:rFonts w:ascii="Times New Roman" w:eastAsia="Calibri" w:hAnsi="Times New Roman" w:cs="Times New Roman"/>
          <w:sz w:val="28"/>
          <w:szCs w:val="28"/>
        </w:rPr>
        <w:t>В.Н.Пономарёва</w:t>
      </w:r>
      <w:proofErr w:type="spellEnd"/>
      <w:r w:rsidRPr="00502BD0">
        <w:rPr>
          <w:rFonts w:ascii="Times New Roman" w:eastAsia="Calibri" w:hAnsi="Times New Roman" w:cs="Times New Roman"/>
          <w:sz w:val="28"/>
          <w:szCs w:val="28"/>
        </w:rPr>
        <w:t>, Москва, 2013 г.</w:t>
      </w:r>
    </w:p>
    <w:p w:rsidR="00502BD0" w:rsidRPr="00502BD0" w:rsidRDefault="00502BD0" w:rsidP="00502B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2B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3.Правительственный документ от 11 января 2000 г. N 28 «О мерах по развитию системы ипотечного жилищного кредитования в Российской Федерации»</w:t>
      </w:r>
    </w:p>
    <w:p w:rsidR="00502BD0" w:rsidRPr="00502BD0" w:rsidRDefault="00502BD0" w:rsidP="00502B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2B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Научная и учебная литература</w:t>
      </w:r>
    </w:p>
    <w:p w:rsidR="00502BD0" w:rsidRPr="00502BD0" w:rsidRDefault="00502BD0" w:rsidP="00502B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D0" w:rsidRPr="00502BD0" w:rsidRDefault="00502BD0" w:rsidP="00502BD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02B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Асаул</w:t>
      </w:r>
      <w:proofErr w:type="spellEnd"/>
      <w:r w:rsidRPr="00502B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А.Н., Иванов С.Н., Старовойтов М.К. Экономика недвижимости, 3-е изд., исправлен., СПб, АНО ИПЭВ, 2009. - 304 с.</w:t>
      </w:r>
    </w:p>
    <w:p w:rsidR="00502BD0" w:rsidRPr="00502BD0" w:rsidRDefault="00502BD0" w:rsidP="00502BD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2B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Цыганенко В.С. Экономика рынка недвижимости, СПб: СПб ГУИТ МО, 2008. – 115 с.</w:t>
      </w:r>
    </w:p>
    <w:p w:rsidR="00502BD0" w:rsidRPr="00502BD0" w:rsidRDefault="00502BD0" w:rsidP="00502B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BD0" w:rsidRPr="0050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9DA"/>
    <w:multiLevelType w:val="hybridMultilevel"/>
    <w:tmpl w:val="0F74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0"/>
    <w:rsid w:val="00502BD0"/>
    <w:rsid w:val="00704E55"/>
    <w:rsid w:val="00E846D0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A193"/>
  <w15:chartTrackingRefBased/>
  <w15:docId w15:val="{778B916E-B352-4CD7-9FE7-B129136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2017-01-30T11:00:00Z</dcterms:created>
  <dcterms:modified xsi:type="dcterms:W3CDTF">2017-01-30T11:03:00Z</dcterms:modified>
</cp:coreProperties>
</file>