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D7" w:rsidRDefault="000970D7" w:rsidP="000970D7">
      <w:pPr>
        <w:pStyle w:val="a3"/>
        <w:spacing w:before="0" w:beforeAutospacing="0" w:after="0" w:afterAutospacing="0"/>
        <w:textAlignment w:val="baseline"/>
        <w:rPr>
          <w:color w:val="000000"/>
          <w:sz w:val="28"/>
          <w:szCs w:val="28"/>
        </w:rPr>
      </w:pPr>
      <w:r w:rsidRPr="000970D7">
        <w:rPr>
          <w:color w:val="000000"/>
          <w:sz w:val="28"/>
          <w:szCs w:val="28"/>
        </w:rPr>
        <w:t>Налоговая политика</w:t>
      </w:r>
    </w:p>
    <w:p w:rsidR="000970D7" w:rsidRDefault="000970D7" w:rsidP="000970D7">
      <w:pPr>
        <w:pStyle w:val="a3"/>
        <w:spacing w:before="0" w:beforeAutospacing="0" w:after="0" w:afterAutospacing="0"/>
        <w:textAlignment w:val="baseline"/>
        <w:rPr>
          <w:color w:val="000000"/>
          <w:sz w:val="28"/>
          <w:szCs w:val="28"/>
        </w:rPr>
      </w:pPr>
    </w:p>
    <w:p w:rsidR="000970D7" w:rsidRPr="000970D7" w:rsidRDefault="000970D7" w:rsidP="000970D7">
      <w:pPr>
        <w:pStyle w:val="a3"/>
        <w:spacing w:before="0" w:beforeAutospacing="0" w:after="0" w:afterAutospacing="0"/>
        <w:textAlignment w:val="baseline"/>
        <w:rPr>
          <w:color w:val="000000"/>
          <w:sz w:val="28"/>
          <w:szCs w:val="28"/>
        </w:rPr>
      </w:pPr>
      <w:r w:rsidRPr="000970D7">
        <w:rPr>
          <w:color w:val="000000"/>
          <w:sz w:val="28"/>
          <w:szCs w:val="28"/>
        </w:rPr>
        <w:t>План</w:t>
      </w:r>
    </w:p>
    <w:p w:rsidR="000970D7" w:rsidRPr="000970D7" w:rsidRDefault="000970D7" w:rsidP="000970D7">
      <w:pPr>
        <w:pStyle w:val="a3"/>
        <w:spacing w:before="0" w:beforeAutospacing="0" w:after="0" w:afterAutospacing="0"/>
        <w:textAlignment w:val="baseline"/>
        <w:rPr>
          <w:color w:val="000000"/>
          <w:sz w:val="28"/>
          <w:szCs w:val="28"/>
        </w:rPr>
      </w:pPr>
      <w:r w:rsidRPr="000970D7">
        <w:rPr>
          <w:color w:val="000000"/>
          <w:sz w:val="28"/>
          <w:szCs w:val="28"/>
        </w:rPr>
        <w:t>Введение</w:t>
      </w:r>
    </w:p>
    <w:p w:rsidR="000970D7" w:rsidRPr="000970D7" w:rsidRDefault="000970D7" w:rsidP="000970D7">
      <w:pPr>
        <w:pStyle w:val="a3"/>
        <w:spacing w:before="0" w:beforeAutospacing="0" w:after="0" w:afterAutospacing="0"/>
        <w:textAlignment w:val="baseline"/>
        <w:rPr>
          <w:color w:val="000000"/>
          <w:sz w:val="28"/>
          <w:szCs w:val="28"/>
        </w:rPr>
      </w:pPr>
      <w:r w:rsidRPr="000970D7">
        <w:rPr>
          <w:color w:val="000000"/>
          <w:sz w:val="28"/>
          <w:szCs w:val="28"/>
        </w:rPr>
        <w:t>1 ТЕОРЕТИЧЕСКИЕ АСПЕКТЫ ФОРМИРОВАНИЯ НАЛОГОВОЙ ПОЛИТИКИ ПРЕДПРИЯТИЯ</w:t>
      </w:r>
    </w:p>
    <w:p w:rsidR="000970D7" w:rsidRPr="000970D7" w:rsidRDefault="000970D7" w:rsidP="000970D7">
      <w:pPr>
        <w:pStyle w:val="a3"/>
        <w:spacing w:before="0" w:beforeAutospacing="0" w:after="0" w:afterAutospacing="0"/>
        <w:textAlignment w:val="baseline"/>
        <w:rPr>
          <w:color w:val="000000"/>
          <w:sz w:val="28"/>
          <w:szCs w:val="28"/>
        </w:rPr>
      </w:pPr>
      <w:r w:rsidRPr="000970D7">
        <w:rPr>
          <w:color w:val="000000"/>
          <w:sz w:val="28"/>
          <w:szCs w:val="28"/>
        </w:rPr>
        <w:t>1.1 Сущность налоговой политики предприятия</w:t>
      </w:r>
    </w:p>
    <w:p w:rsidR="000970D7" w:rsidRPr="000970D7" w:rsidRDefault="000970D7" w:rsidP="000970D7">
      <w:pPr>
        <w:pStyle w:val="a3"/>
        <w:spacing w:before="0" w:beforeAutospacing="0" w:after="0" w:afterAutospacing="0"/>
        <w:textAlignment w:val="baseline"/>
        <w:rPr>
          <w:color w:val="000000"/>
          <w:sz w:val="28"/>
          <w:szCs w:val="28"/>
        </w:rPr>
      </w:pPr>
      <w:r w:rsidRPr="000970D7">
        <w:rPr>
          <w:color w:val="000000"/>
          <w:sz w:val="28"/>
          <w:szCs w:val="28"/>
        </w:rPr>
        <w:t>1.2 Требования, предъявляемые к налоговой политике</w:t>
      </w:r>
    </w:p>
    <w:p w:rsidR="000970D7" w:rsidRPr="000970D7" w:rsidRDefault="000970D7" w:rsidP="000970D7">
      <w:pPr>
        <w:pStyle w:val="a3"/>
        <w:spacing w:before="0" w:beforeAutospacing="0" w:after="0" w:afterAutospacing="0"/>
        <w:textAlignment w:val="baseline"/>
        <w:rPr>
          <w:color w:val="000000"/>
          <w:sz w:val="28"/>
          <w:szCs w:val="28"/>
        </w:rPr>
      </w:pPr>
      <w:r w:rsidRPr="000970D7">
        <w:rPr>
          <w:color w:val="000000"/>
          <w:sz w:val="28"/>
          <w:szCs w:val="28"/>
        </w:rPr>
        <w:t>1.3 Последовательность процесса формирования и структура налоговой политики предприятия</w:t>
      </w:r>
    </w:p>
    <w:p w:rsidR="000970D7" w:rsidRPr="000970D7" w:rsidRDefault="000970D7" w:rsidP="000970D7">
      <w:pPr>
        <w:pStyle w:val="a3"/>
        <w:spacing w:before="0" w:beforeAutospacing="0" w:after="0" w:afterAutospacing="0"/>
        <w:textAlignment w:val="baseline"/>
        <w:rPr>
          <w:color w:val="000000"/>
          <w:sz w:val="28"/>
          <w:szCs w:val="28"/>
        </w:rPr>
      </w:pPr>
      <w:r w:rsidRPr="000970D7">
        <w:rPr>
          <w:color w:val="000000"/>
          <w:sz w:val="28"/>
          <w:szCs w:val="28"/>
        </w:rPr>
        <w:t>2 ФОРМИРОВАНИЕ НАЛОГОВОЙ ПОЛИТИКИ НА ПРИМЕРЕ ТОО</w:t>
      </w:r>
    </w:p>
    <w:p w:rsidR="000970D7" w:rsidRPr="000970D7" w:rsidRDefault="000970D7" w:rsidP="000970D7">
      <w:pPr>
        <w:pStyle w:val="a3"/>
        <w:spacing w:before="0" w:beforeAutospacing="0" w:after="0" w:afterAutospacing="0"/>
        <w:textAlignment w:val="baseline"/>
        <w:rPr>
          <w:color w:val="000000"/>
          <w:sz w:val="28"/>
          <w:szCs w:val="28"/>
        </w:rPr>
      </w:pPr>
      <w:r w:rsidRPr="000970D7">
        <w:rPr>
          <w:color w:val="000000"/>
          <w:sz w:val="28"/>
          <w:szCs w:val="28"/>
        </w:rPr>
        <w:t>2.1 Краткая технико-экономическая характеристика предприятия</w:t>
      </w:r>
    </w:p>
    <w:p w:rsidR="000970D7" w:rsidRPr="000970D7" w:rsidRDefault="000970D7" w:rsidP="000970D7">
      <w:pPr>
        <w:pStyle w:val="a3"/>
        <w:spacing w:before="0" w:beforeAutospacing="0" w:after="0" w:afterAutospacing="0"/>
        <w:textAlignment w:val="baseline"/>
        <w:rPr>
          <w:color w:val="000000"/>
          <w:sz w:val="28"/>
          <w:szCs w:val="28"/>
        </w:rPr>
      </w:pPr>
      <w:r w:rsidRPr="000970D7">
        <w:rPr>
          <w:color w:val="000000"/>
          <w:sz w:val="28"/>
          <w:szCs w:val="28"/>
        </w:rPr>
        <w:t>2.2 Основные положения, включаемые в налоговую политику предприятия</w:t>
      </w:r>
    </w:p>
    <w:p w:rsidR="000970D7" w:rsidRPr="000970D7" w:rsidRDefault="000970D7" w:rsidP="000970D7">
      <w:pPr>
        <w:pStyle w:val="a3"/>
        <w:spacing w:before="0" w:beforeAutospacing="0" w:after="0" w:afterAutospacing="0"/>
        <w:textAlignment w:val="baseline"/>
        <w:rPr>
          <w:color w:val="000000"/>
          <w:sz w:val="28"/>
          <w:szCs w:val="28"/>
        </w:rPr>
      </w:pPr>
      <w:r w:rsidRPr="000970D7">
        <w:rPr>
          <w:color w:val="000000"/>
          <w:sz w:val="28"/>
          <w:szCs w:val="28"/>
        </w:rPr>
        <w:t>3 СИСТЕМА ВНУТРЕННЕГО КОНТРОЛЯ ПРЕДПРИЯТИЯ КАК МЕХАНИЗМ СОБЛЮДЕНИЯ БУХГАЛТЕРСКОЙ СЛУЖБОЙ ДЕЙСТВУЮЩЕЙ НАЛОГОВОЙ ПОЛИТИКИ ПРЕДПРИЯТИЯ</w:t>
      </w:r>
    </w:p>
    <w:p w:rsidR="000970D7" w:rsidRPr="000970D7" w:rsidRDefault="000970D7" w:rsidP="000970D7">
      <w:pPr>
        <w:pStyle w:val="a3"/>
        <w:spacing w:before="0" w:beforeAutospacing="0" w:after="0" w:afterAutospacing="0"/>
        <w:textAlignment w:val="baseline"/>
        <w:rPr>
          <w:color w:val="000000"/>
          <w:sz w:val="28"/>
          <w:szCs w:val="28"/>
        </w:rPr>
      </w:pPr>
      <w:r w:rsidRPr="000970D7">
        <w:rPr>
          <w:color w:val="000000"/>
          <w:sz w:val="28"/>
          <w:szCs w:val="28"/>
        </w:rPr>
        <w:t>Заключение</w:t>
      </w:r>
    </w:p>
    <w:p w:rsidR="000970D7" w:rsidRPr="000970D7" w:rsidRDefault="000970D7" w:rsidP="000970D7">
      <w:pPr>
        <w:pStyle w:val="a3"/>
        <w:spacing w:before="0" w:beforeAutospacing="0" w:after="0" w:afterAutospacing="0"/>
        <w:textAlignment w:val="baseline"/>
        <w:rPr>
          <w:color w:val="000000"/>
          <w:sz w:val="28"/>
          <w:szCs w:val="28"/>
        </w:rPr>
      </w:pPr>
      <w:r w:rsidRPr="000970D7">
        <w:rPr>
          <w:color w:val="000000"/>
          <w:sz w:val="28"/>
          <w:szCs w:val="28"/>
        </w:rPr>
        <w:t>Список использованной литературы</w:t>
      </w:r>
    </w:p>
    <w:p w:rsidR="000970D7" w:rsidRPr="000970D7" w:rsidRDefault="000970D7" w:rsidP="000970D7">
      <w:pPr>
        <w:pStyle w:val="a3"/>
        <w:spacing w:before="0" w:beforeAutospacing="0" w:after="0" w:afterAutospacing="0"/>
        <w:textAlignment w:val="baseline"/>
        <w:rPr>
          <w:color w:val="000000"/>
          <w:sz w:val="28"/>
          <w:szCs w:val="28"/>
        </w:rPr>
      </w:pPr>
      <w:r w:rsidRPr="000970D7">
        <w:rPr>
          <w:color w:val="000000"/>
          <w:sz w:val="28"/>
          <w:szCs w:val="28"/>
        </w:rPr>
        <w:t>Приложения</w:t>
      </w:r>
    </w:p>
    <w:p w:rsidR="000970D7" w:rsidRDefault="000970D7">
      <w:pPr>
        <w:rPr>
          <w:rFonts w:ascii="Times New Roman" w:hAnsi="Times New Roman" w:cs="Times New Roman"/>
          <w:sz w:val="28"/>
          <w:szCs w:val="28"/>
        </w:rPr>
      </w:pPr>
      <w:r>
        <w:rPr>
          <w:rFonts w:ascii="Times New Roman" w:hAnsi="Times New Roman" w:cs="Times New Roman"/>
          <w:sz w:val="28"/>
          <w:szCs w:val="28"/>
        </w:rPr>
        <w:br w:type="page"/>
      </w:r>
    </w:p>
    <w:p w:rsidR="000970D7" w:rsidRPr="000970D7" w:rsidRDefault="000970D7" w:rsidP="000970D7">
      <w:pPr>
        <w:spacing w:after="0" w:line="240" w:lineRule="auto"/>
        <w:rPr>
          <w:rFonts w:ascii="Times New Roman" w:hAnsi="Times New Roman" w:cs="Times New Roman"/>
          <w:sz w:val="28"/>
          <w:szCs w:val="28"/>
        </w:rPr>
      </w:pPr>
      <w:r w:rsidRPr="000970D7">
        <w:rPr>
          <w:rFonts w:ascii="Times New Roman" w:hAnsi="Times New Roman" w:cs="Times New Roman"/>
          <w:sz w:val="28"/>
          <w:szCs w:val="28"/>
        </w:rPr>
        <w:lastRenderedPageBreak/>
        <w:t>СПИСОК ИСПОЛЬЗОВАННОЙ ЛИТЕРАТУРЫ</w:t>
      </w:r>
    </w:p>
    <w:p w:rsidR="000970D7" w:rsidRPr="000970D7" w:rsidRDefault="000970D7" w:rsidP="000970D7">
      <w:pPr>
        <w:spacing w:after="0" w:line="240" w:lineRule="auto"/>
        <w:rPr>
          <w:rFonts w:ascii="Times New Roman" w:hAnsi="Times New Roman" w:cs="Times New Roman"/>
          <w:sz w:val="28"/>
          <w:szCs w:val="28"/>
        </w:rPr>
      </w:pPr>
    </w:p>
    <w:p w:rsidR="000970D7" w:rsidRPr="000970D7" w:rsidRDefault="000970D7" w:rsidP="000970D7">
      <w:pPr>
        <w:spacing w:after="0" w:line="240" w:lineRule="auto"/>
        <w:rPr>
          <w:rFonts w:ascii="Times New Roman" w:hAnsi="Times New Roman" w:cs="Times New Roman"/>
          <w:sz w:val="28"/>
          <w:szCs w:val="28"/>
        </w:rPr>
      </w:pPr>
    </w:p>
    <w:p w:rsidR="000970D7" w:rsidRPr="000970D7" w:rsidRDefault="000970D7" w:rsidP="000970D7">
      <w:pPr>
        <w:spacing w:after="0" w:line="240" w:lineRule="auto"/>
        <w:rPr>
          <w:rFonts w:ascii="Times New Roman" w:hAnsi="Times New Roman" w:cs="Times New Roman"/>
          <w:sz w:val="28"/>
          <w:szCs w:val="28"/>
        </w:rPr>
      </w:pPr>
      <w:r w:rsidRPr="000970D7">
        <w:rPr>
          <w:rFonts w:ascii="Times New Roman" w:hAnsi="Times New Roman" w:cs="Times New Roman"/>
          <w:sz w:val="28"/>
          <w:szCs w:val="28"/>
        </w:rPr>
        <w:t>1.</w:t>
      </w:r>
      <w:r w:rsidRPr="000970D7">
        <w:rPr>
          <w:rFonts w:ascii="Times New Roman" w:hAnsi="Times New Roman" w:cs="Times New Roman"/>
          <w:sz w:val="28"/>
          <w:szCs w:val="28"/>
        </w:rPr>
        <w:tab/>
        <w:t>О бухгалтерском учете и финансовой отчетности. Закон Республики Казахстан от 28.02.2007 года № 234-III (с изменениями и дополнениями по состоянию на 26.12.2012 г.) – Алматы: Центральный дом бухгалтера, 2013. – 44с.</w:t>
      </w:r>
    </w:p>
    <w:p w:rsidR="000970D7" w:rsidRPr="000970D7" w:rsidRDefault="000970D7" w:rsidP="000970D7">
      <w:pPr>
        <w:spacing w:after="0" w:line="240" w:lineRule="auto"/>
        <w:rPr>
          <w:rFonts w:ascii="Times New Roman" w:hAnsi="Times New Roman" w:cs="Times New Roman"/>
          <w:sz w:val="28"/>
          <w:szCs w:val="28"/>
        </w:rPr>
      </w:pPr>
      <w:r w:rsidRPr="000970D7">
        <w:rPr>
          <w:rFonts w:ascii="Times New Roman" w:hAnsi="Times New Roman" w:cs="Times New Roman"/>
          <w:sz w:val="28"/>
          <w:szCs w:val="28"/>
        </w:rPr>
        <w:t>2.</w:t>
      </w:r>
      <w:r w:rsidRPr="000970D7">
        <w:rPr>
          <w:rFonts w:ascii="Times New Roman" w:hAnsi="Times New Roman" w:cs="Times New Roman"/>
          <w:sz w:val="28"/>
          <w:szCs w:val="28"/>
        </w:rPr>
        <w:tab/>
        <w:t>Международные стандарты аудита в Казахстане. – Алматы: Издательство БИКО, 2001 – 116с.</w:t>
      </w:r>
    </w:p>
    <w:p w:rsidR="000970D7" w:rsidRPr="000970D7" w:rsidRDefault="000970D7" w:rsidP="000970D7">
      <w:pPr>
        <w:spacing w:after="0" w:line="240" w:lineRule="auto"/>
        <w:rPr>
          <w:rFonts w:ascii="Times New Roman" w:hAnsi="Times New Roman" w:cs="Times New Roman"/>
          <w:sz w:val="28"/>
          <w:szCs w:val="28"/>
        </w:rPr>
      </w:pPr>
      <w:r w:rsidRPr="000970D7">
        <w:rPr>
          <w:rFonts w:ascii="Times New Roman" w:hAnsi="Times New Roman" w:cs="Times New Roman"/>
          <w:sz w:val="28"/>
          <w:szCs w:val="28"/>
        </w:rPr>
        <w:t>3.</w:t>
      </w:r>
      <w:r w:rsidRPr="000970D7">
        <w:rPr>
          <w:rFonts w:ascii="Times New Roman" w:hAnsi="Times New Roman" w:cs="Times New Roman"/>
          <w:sz w:val="28"/>
          <w:szCs w:val="28"/>
        </w:rPr>
        <w:tab/>
        <w:t>Налоговый Кодекс Республики Казахстан от 10.12.08 г. № 100-IV (с изменениями и дополнениями по состоянию на 06.03.2013 года). – Алматы: Центральный дом бухгалтера, 2013. – 658с.</w:t>
      </w:r>
    </w:p>
    <w:p w:rsidR="000970D7" w:rsidRPr="000970D7" w:rsidRDefault="000970D7" w:rsidP="000970D7">
      <w:pPr>
        <w:spacing w:after="0" w:line="240" w:lineRule="auto"/>
        <w:rPr>
          <w:rFonts w:ascii="Times New Roman" w:hAnsi="Times New Roman" w:cs="Times New Roman"/>
          <w:sz w:val="28"/>
          <w:szCs w:val="28"/>
        </w:rPr>
      </w:pPr>
      <w:r w:rsidRPr="000970D7">
        <w:rPr>
          <w:rFonts w:ascii="Times New Roman" w:hAnsi="Times New Roman" w:cs="Times New Roman"/>
          <w:sz w:val="28"/>
          <w:szCs w:val="28"/>
        </w:rPr>
        <w:t>4.</w:t>
      </w:r>
      <w:r w:rsidRPr="000970D7">
        <w:rPr>
          <w:rFonts w:ascii="Times New Roman" w:hAnsi="Times New Roman" w:cs="Times New Roman"/>
          <w:sz w:val="28"/>
          <w:szCs w:val="28"/>
        </w:rPr>
        <w:tab/>
        <w:t>Кодекс Республики Казахстан «Об административных правонарушениях» N 155-2 от 30.01.2001г. (с изменениями и дополнениями по состоянию на 29.01.2013) // ИС «БухПроф», 2013.</w:t>
      </w:r>
    </w:p>
    <w:p w:rsidR="000970D7" w:rsidRPr="000970D7" w:rsidRDefault="000970D7" w:rsidP="000970D7">
      <w:pPr>
        <w:spacing w:after="0" w:line="240" w:lineRule="auto"/>
        <w:rPr>
          <w:rFonts w:ascii="Times New Roman" w:hAnsi="Times New Roman" w:cs="Times New Roman"/>
          <w:sz w:val="28"/>
          <w:szCs w:val="28"/>
        </w:rPr>
      </w:pPr>
      <w:r w:rsidRPr="000970D7">
        <w:rPr>
          <w:rFonts w:ascii="Times New Roman" w:hAnsi="Times New Roman" w:cs="Times New Roman"/>
          <w:sz w:val="28"/>
          <w:szCs w:val="28"/>
        </w:rPr>
        <w:t>5.</w:t>
      </w:r>
      <w:r w:rsidRPr="000970D7">
        <w:rPr>
          <w:rFonts w:ascii="Times New Roman" w:hAnsi="Times New Roman" w:cs="Times New Roman"/>
          <w:sz w:val="28"/>
          <w:szCs w:val="28"/>
        </w:rPr>
        <w:tab/>
        <w:t>Об утверждении формы налоговой учетной политики для налогоплательщиков, применяющих специальный налоговый режим для субъектов малого бизнеса, специальный налоговый режим для крестьянских или фермерских хозяйств. Постановление Правительства Республики Казахстан от 14 октября 2011 года [Интернет-источник] http://www.uchet.kz</w:t>
      </w:r>
    </w:p>
    <w:p w:rsidR="000970D7" w:rsidRPr="000970D7" w:rsidRDefault="000970D7" w:rsidP="000970D7">
      <w:pPr>
        <w:spacing w:after="0" w:line="240" w:lineRule="auto"/>
        <w:rPr>
          <w:rFonts w:ascii="Times New Roman" w:hAnsi="Times New Roman" w:cs="Times New Roman"/>
          <w:sz w:val="28"/>
          <w:szCs w:val="28"/>
        </w:rPr>
      </w:pPr>
      <w:r w:rsidRPr="000970D7">
        <w:rPr>
          <w:rFonts w:ascii="Times New Roman" w:hAnsi="Times New Roman" w:cs="Times New Roman"/>
          <w:sz w:val="28"/>
          <w:szCs w:val="28"/>
        </w:rPr>
        <w:t>6.</w:t>
      </w:r>
      <w:r w:rsidRPr="000970D7">
        <w:rPr>
          <w:rFonts w:ascii="Times New Roman" w:hAnsi="Times New Roman" w:cs="Times New Roman"/>
          <w:sz w:val="28"/>
          <w:szCs w:val="28"/>
        </w:rPr>
        <w:tab/>
        <w:t>Зырянова Т.В. Внутренний аудит как оценка надежности и эффективности системы внутреннего контроля / Т.В. Зырянова, O.E. Терехова // Экономический анализ. Теория и практика. 2006. - № 16-17, август-сентябрь.</w:t>
      </w:r>
    </w:p>
    <w:p w:rsidR="000970D7" w:rsidRPr="000970D7" w:rsidRDefault="000970D7" w:rsidP="000970D7">
      <w:pPr>
        <w:spacing w:after="0" w:line="240" w:lineRule="auto"/>
        <w:rPr>
          <w:rFonts w:ascii="Times New Roman" w:hAnsi="Times New Roman" w:cs="Times New Roman"/>
          <w:sz w:val="28"/>
          <w:szCs w:val="28"/>
        </w:rPr>
      </w:pPr>
      <w:r w:rsidRPr="000970D7">
        <w:rPr>
          <w:rFonts w:ascii="Times New Roman" w:hAnsi="Times New Roman" w:cs="Times New Roman"/>
          <w:sz w:val="28"/>
          <w:szCs w:val="28"/>
        </w:rPr>
        <w:t>7.</w:t>
      </w:r>
      <w:r w:rsidRPr="000970D7">
        <w:rPr>
          <w:rFonts w:ascii="Times New Roman" w:hAnsi="Times New Roman" w:cs="Times New Roman"/>
          <w:sz w:val="28"/>
          <w:szCs w:val="28"/>
        </w:rPr>
        <w:tab/>
        <w:t>Попова Л.А. Финансовый учет хозяйствующих субъектов. Учебное пособие. – Караганда: ТОО Арко, 2009.-400с.</w:t>
      </w:r>
    </w:p>
    <w:p w:rsidR="000970D7" w:rsidRPr="000970D7" w:rsidRDefault="000970D7" w:rsidP="000970D7">
      <w:pPr>
        <w:spacing w:after="0" w:line="240" w:lineRule="auto"/>
        <w:rPr>
          <w:rFonts w:ascii="Times New Roman" w:hAnsi="Times New Roman" w:cs="Times New Roman"/>
          <w:sz w:val="28"/>
          <w:szCs w:val="28"/>
        </w:rPr>
      </w:pPr>
      <w:r w:rsidRPr="000970D7">
        <w:rPr>
          <w:rFonts w:ascii="Times New Roman" w:hAnsi="Times New Roman" w:cs="Times New Roman"/>
          <w:sz w:val="28"/>
          <w:szCs w:val="28"/>
        </w:rPr>
        <w:t>8.</w:t>
      </w:r>
      <w:r w:rsidRPr="000970D7">
        <w:rPr>
          <w:rFonts w:ascii="Times New Roman" w:hAnsi="Times New Roman" w:cs="Times New Roman"/>
          <w:sz w:val="28"/>
          <w:szCs w:val="28"/>
        </w:rPr>
        <w:tab/>
        <w:t>Толпаков Ж.С. Бухгалтерский учет: Учебник для вузов. – Караганда: Карагандинская полиграфия, 2004.-983с.</w:t>
      </w:r>
    </w:p>
    <w:p w:rsidR="000970D7" w:rsidRPr="000970D7" w:rsidRDefault="000970D7" w:rsidP="000970D7">
      <w:pPr>
        <w:spacing w:after="0" w:line="240" w:lineRule="auto"/>
        <w:rPr>
          <w:rFonts w:ascii="Times New Roman" w:hAnsi="Times New Roman" w:cs="Times New Roman"/>
          <w:sz w:val="28"/>
          <w:szCs w:val="28"/>
        </w:rPr>
      </w:pPr>
      <w:r w:rsidRPr="000970D7">
        <w:rPr>
          <w:rFonts w:ascii="Times New Roman" w:hAnsi="Times New Roman" w:cs="Times New Roman"/>
          <w:sz w:val="28"/>
          <w:szCs w:val="28"/>
        </w:rPr>
        <w:t>9.</w:t>
      </w:r>
      <w:r w:rsidRPr="000970D7">
        <w:rPr>
          <w:rFonts w:ascii="Times New Roman" w:hAnsi="Times New Roman" w:cs="Times New Roman"/>
          <w:sz w:val="28"/>
          <w:szCs w:val="28"/>
        </w:rPr>
        <w:tab/>
        <w:t>Об утверждении Правил ведения бухгалтерского учета Постановление Правительства Республики Казахстан от 14.10.2011 г. №1172. – Алматы: Центральный дом бухгалтера, 2013.</w:t>
      </w:r>
    </w:p>
    <w:p w:rsidR="000970D7" w:rsidRPr="000970D7" w:rsidRDefault="000970D7" w:rsidP="000970D7">
      <w:pPr>
        <w:spacing w:after="0" w:line="240" w:lineRule="auto"/>
        <w:rPr>
          <w:rFonts w:ascii="Times New Roman" w:hAnsi="Times New Roman" w:cs="Times New Roman"/>
          <w:sz w:val="28"/>
          <w:szCs w:val="28"/>
        </w:rPr>
      </w:pPr>
      <w:r w:rsidRPr="000970D7">
        <w:rPr>
          <w:rFonts w:ascii="Times New Roman" w:hAnsi="Times New Roman" w:cs="Times New Roman"/>
          <w:sz w:val="28"/>
          <w:szCs w:val="28"/>
        </w:rPr>
        <w:t>10.</w:t>
      </w:r>
      <w:r w:rsidRPr="000970D7">
        <w:rPr>
          <w:rFonts w:ascii="Times New Roman" w:hAnsi="Times New Roman" w:cs="Times New Roman"/>
          <w:sz w:val="28"/>
          <w:szCs w:val="28"/>
        </w:rPr>
        <w:tab/>
        <w:t>Международный стандарт финансовой отчетности (IAS) 8 «Учетная политика, изменения в бухгалтерских оценках и ошибки». – Алматы: Издательство Lem, 2011. – 25c.</w:t>
      </w:r>
    </w:p>
    <w:p w:rsidR="000970D7" w:rsidRPr="000970D7" w:rsidRDefault="000970D7" w:rsidP="000970D7">
      <w:pPr>
        <w:spacing w:after="0" w:line="240" w:lineRule="auto"/>
        <w:rPr>
          <w:rFonts w:ascii="Times New Roman" w:hAnsi="Times New Roman" w:cs="Times New Roman"/>
          <w:sz w:val="28"/>
          <w:szCs w:val="28"/>
        </w:rPr>
      </w:pPr>
      <w:r w:rsidRPr="000970D7">
        <w:rPr>
          <w:rFonts w:ascii="Times New Roman" w:hAnsi="Times New Roman" w:cs="Times New Roman"/>
          <w:sz w:val="28"/>
          <w:szCs w:val="28"/>
        </w:rPr>
        <w:t>11.</w:t>
      </w:r>
      <w:r w:rsidRPr="000970D7">
        <w:rPr>
          <w:rFonts w:ascii="Times New Roman" w:hAnsi="Times New Roman" w:cs="Times New Roman"/>
          <w:sz w:val="28"/>
          <w:szCs w:val="28"/>
        </w:rPr>
        <w:tab/>
        <w:t xml:space="preserve"> Национальный стандарт финансовой отчетности, утвержденный Приказом МФ РК №50 от 31.01.2013 года// ИС «БухПроф», 2013.</w:t>
      </w:r>
    </w:p>
    <w:p w:rsidR="00FC3CE4" w:rsidRPr="000970D7" w:rsidRDefault="000970D7" w:rsidP="000970D7">
      <w:pPr>
        <w:spacing w:after="0" w:line="240" w:lineRule="auto"/>
        <w:rPr>
          <w:rFonts w:ascii="Times New Roman" w:hAnsi="Times New Roman" w:cs="Times New Roman"/>
          <w:sz w:val="28"/>
          <w:szCs w:val="28"/>
        </w:rPr>
      </w:pPr>
      <w:r w:rsidRPr="000970D7">
        <w:rPr>
          <w:rFonts w:ascii="Times New Roman" w:hAnsi="Times New Roman" w:cs="Times New Roman"/>
          <w:sz w:val="28"/>
          <w:szCs w:val="28"/>
        </w:rPr>
        <w:t>12.</w:t>
      </w:r>
      <w:r w:rsidRPr="000970D7">
        <w:rPr>
          <w:rFonts w:ascii="Times New Roman" w:hAnsi="Times New Roman" w:cs="Times New Roman"/>
          <w:sz w:val="28"/>
          <w:szCs w:val="28"/>
        </w:rPr>
        <w:tab/>
        <w:t>Сотникова, Л.B. Внутренний контроль и аудит: учебник / J1.B. Сотникова. ВЗФЭИ. М.: ЗАО «Финстатинформ», 2000. - 239 с.</w:t>
      </w:r>
      <w:bookmarkStart w:id="0" w:name="_GoBack"/>
      <w:bookmarkEnd w:id="0"/>
    </w:p>
    <w:sectPr w:rsidR="00FC3CE4" w:rsidRPr="00097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D7"/>
    <w:rsid w:val="000970D7"/>
    <w:rsid w:val="00FC3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70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70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2015-02-10T04:38:00Z</dcterms:created>
  <dcterms:modified xsi:type="dcterms:W3CDTF">2015-02-10T04:41:00Z</dcterms:modified>
</cp:coreProperties>
</file>