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7" w:rsidRDefault="00E70BA7" w:rsidP="00E70BA7">
      <w:pPr>
        <w:pStyle w:val="1"/>
        <w:spacing w:before="0" w:after="0" w:line="360" w:lineRule="auto"/>
        <w:rPr>
          <w:b w:val="0"/>
          <w:caps/>
          <w:sz w:val="28"/>
        </w:rPr>
      </w:pPr>
      <w:bookmarkStart w:id="0" w:name="_Toc314219473"/>
      <w:bookmarkStart w:id="1" w:name="_Toc314219682"/>
      <w:bookmarkStart w:id="2" w:name="_Toc341987614"/>
      <w:r>
        <w:rPr>
          <w:b w:val="0"/>
          <w:caps/>
          <w:sz w:val="28"/>
        </w:rPr>
        <w:t>Содержание</w:t>
      </w:r>
      <w:bookmarkEnd w:id="0"/>
      <w:bookmarkEnd w:id="1"/>
      <w:bookmarkEnd w:id="2"/>
    </w:p>
    <w:p w:rsidR="00E70BA7" w:rsidRDefault="00E70BA7" w:rsidP="00E70BA7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</w:p>
    <w:p w:rsidR="00E70BA7" w:rsidRDefault="00820B78" w:rsidP="00E70BA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41987615" w:history="1">
        <w:r w:rsidR="00E70BA7">
          <w:rPr>
            <w:rStyle w:val="a3"/>
            <w:caps/>
            <w:noProof/>
            <w:sz w:val="28"/>
            <w:szCs w:val="28"/>
          </w:rPr>
          <w:t>Введение</w:t>
        </w:r>
      </w:hyperlink>
    </w:p>
    <w:p w:rsidR="00E70BA7" w:rsidRDefault="00E70BA7" w:rsidP="00E70BA7"/>
    <w:p w:rsidR="00E70BA7" w:rsidRDefault="00820B78" w:rsidP="00E70BA7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41987616" w:history="1">
        <w:r w:rsidR="00E70BA7">
          <w:rPr>
            <w:rStyle w:val="a3"/>
            <w:caps/>
            <w:noProof/>
            <w:sz w:val="28"/>
            <w:szCs w:val="28"/>
          </w:rPr>
          <w:t>1 Понятие и основания гражданских правоотношений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17" w:history="1">
        <w:r w:rsidR="00E70BA7">
          <w:rPr>
            <w:rStyle w:val="a3"/>
          </w:rPr>
          <w:t>1.1 Понятие гражданских правоотношений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18" w:history="1">
        <w:r w:rsidR="00E70BA7">
          <w:rPr>
            <w:rStyle w:val="a3"/>
          </w:rPr>
          <w:t>1.2 Понятие основания гражданских правоотношений</w:t>
        </w:r>
      </w:hyperlink>
    </w:p>
    <w:p w:rsidR="00E70BA7" w:rsidRDefault="00820B78" w:rsidP="00E70BA7">
      <w:pPr>
        <w:pStyle w:val="21"/>
        <w:rPr>
          <w:rStyle w:val="a3"/>
        </w:rPr>
      </w:pPr>
      <w:hyperlink w:anchor="_Toc341987619" w:history="1">
        <w:r w:rsidR="00E70BA7">
          <w:rPr>
            <w:rStyle w:val="a3"/>
          </w:rPr>
          <w:t>1.3 Классификация юридических фактов в гражданском праве</w:t>
        </w:r>
      </w:hyperlink>
    </w:p>
    <w:p w:rsidR="00E70BA7" w:rsidRDefault="00E70BA7" w:rsidP="00E70BA7"/>
    <w:p w:rsidR="00E70BA7" w:rsidRDefault="00820B78" w:rsidP="00E70BA7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41987620" w:history="1">
        <w:r w:rsidR="00E70BA7">
          <w:rPr>
            <w:rStyle w:val="a3"/>
            <w:caps/>
            <w:noProof/>
            <w:sz w:val="28"/>
            <w:szCs w:val="28"/>
          </w:rPr>
          <w:t>2 Субъекты и объекты гражданского правоотношения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21" w:history="1">
        <w:r w:rsidR="00E70BA7">
          <w:rPr>
            <w:rStyle w:val="a3"/>
          </w:rPr>
          <w:t>2.1 Субъекты гражданских правоотношений</w:t>
        </w:r>
      </w:hyperlink>
    </w:p>
    <w:p w:rsidR="00E70BA7" w:rsidRDefault="00820B78" w:rsidP="00E70BA7">
      <w:pPr>
        <w:pStyle w:val="21"/>
        <w:rPr>
          <w:rStyle w:val="a3"/>
        </w:rPr>
      </w:pPr>
      <w:hyperlink w:anchor="_Toc341987622" w:history="1">
        <w:r w:rsidR="00E70BA7">
          <w:rPr>
            <w:rStyle w:val="a3"/>
          </w:rPr>
          <w:t>2.2 Объекты гражданских правоотношений</w:t>
        </w:r>
      </w:hyperlink>
    </w:p>
    <w:p w:rsidR="00E70BA7" w:rsidRDefault="00E70BA7" w:rsidP="00E70BA7"/>
    <w:p w:rsidR="00E70BA7" w:rsidRDefault="00820B78" w:rsidP="00E70BA7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41987623" w:history="1">
        <w:r w:rsidR="00E70BA7">
          <w:rPr>
            <w:rStyle w:val="a3"/>
            <w:caps/>
            <w:noProof/>
            <w:sz w:val="28"/>
            <w:szCs w:val="28"/>
          </w:rPr>
          <w:t>3 Виды гражданских правоотношений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24" w:history="1">
        <w:r w:rsidR="00E70BA7">
          <w:rPr>
            <w:rStyle w:val="a3"/>
          </w:rPr>
          <w:t>3.1 Имущественные и личные неимущественные правоотношения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25" w:history="1">
        <w:r w:rsidR="00E70BA7">
          <w:rPr>
            <w:rStyle w:val="a3"/>
          </w:rPr>
          <w:t>3.2 Относительные и абсолютные гражданские правоотношения</w:t>
        </w:r>
      </w:hyperlink>
    </w:p>
    <w:p w:rsidR="00E70BA7" w:rsidRDefault="00820B78" w:rsidP="00E70BA7">
      <w:pPr>
        <w:pStyle w:val="21"/>
        <w:rPr>
          <w:rStyle w:val="a3"/>
        </w:rPr>
      </w:pPr>
      <w:hyperlink w:anchor="_Toc341987626" w:history="1">
        <w:r w:rsidR="00E70BA7">
          <w:rPr>
            <w:rStyle w:val="a3"/>
          </w:rPr>
          <w:t>3.3 Вещные и обязательственные правоотношения</w:t>
        </w:r>
      </w:hyperlink>
    </w:p>
    <w:p w:rsidR="00E70BA7" w:rsidRDefault="00E70BA7" w:rsidP="00E70BA7"/>
    <w:p w:rsidR="00E70BA7" w:rsidRDefault="00820B78" w:rsidP="00E70BA7">
      <w:pPr>
        <w:pStyle w:val="21"/>
        <w:rPr>
          <w:rFonts w:ascii="Calibri" w:hAnsi="Calibri"/>
        </w:rPr>
      </w:pPr>
      <w:hyperlink w:anchor="_Toc341987627" w:history="1">
        <w:r w:rsidR="00E70BA7">
          <w:rPr>
            <w:rStyle w:val="a3"/>
            <w:caps/>
          </w:rPr>
          <w:t>4 Защита прав потребителей и предпринимателей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28" w:history="1">
        <w:r w:rsidR="00E70BA7">
          <w:rPr>
            <w:rStyle w:val="a3"/>
          </w:rPr>
          <w:t>4.1 Защита гражданских прав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29" w:history="1">
        <w:r w:rsidR="00E70BA7">
          <w:rPr>
            <w:rStyle w:val="a3"/>
          </w:rPr>
          <w:t>4.2 Защита прав предпринимателей</w:t>
        </w:r>
      </w:hyperlink>
    </w:p>
    <w:p w:rsidR="00E70BA7" w:rsidRDefault="00820B78" w:rsidP="00E70BA7">
      <w:pPr>
        <w:pStyle w:val="21"/>
        <w:rPr>
          <w:rFonts w:ascii="Calibri" w:hAnsi="Calibri"/>
        </w:rPr>
      </w:pPr>
      <w:hyperlink w:anchor="_Toc341987630" w:history="1">
        <w:r w:rsidR="00E70BA7">
          <w:rPr>
            <w:rStyle w:val="a3"/>
          </w:rPr>
          <w:t>4.3 Защита прав потребителей</w:t>
        </w:r>
      </w:hyperlink>
    </w:p>
    <w:p w:rsidR="00E70BA7" w:rsidRDefault="00820B78" w:rsidP="00E70BA7">
      <w:pPr>
        <w:pStyle w:val="21"/>
        <w:rPr>
          <w:rStyle w:val="a3"/>
        </w:rPr>
      </w:pPr>
      <w:hyperlink w:anchor="_Toc341987631" w:history="1">
        <w:r w:rsidR="00E70BA7">
          <w:rPr>
            <w:rStyle w:val="a3"/>
          </w:rPr>
          <w:t>4.4 Недопустимость злоупотребления свободой предпринимательства</w:t>
        </w:r>
      </w:hyperlink>
    </w:p>
    <w:p w:rsidR="00E70BA7" w:rsidRDefault="00E70BA7" w:rsidP="00E70BA7"/>
    <w:p w:rsidR="00E70BA7" w:rsidRDefault="00820B78" w:rsidP="00E70BA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41987632" w:history="1">
        <w:r w:rsidR="00E70BA7">
          <w:rPr>
            <w:rStyle w:val="a3"/>
            <w:caps/>
            <w:noProof/>
            <w:sz w:val="28"/>
            <w:szCs w:val="28"/>
          </w:rPr>
          <w:t>Заключение</w:t>
        </w:r>
      </w:hyperlink>
    </w:p>
    <w:p w:rsidR="00E70BA7" w:rsidRDefault="00E70BA7" w:rsidP="00E70BA7"/>
    <w:p w:rsidR="00E70BA7" w:rsidRDefault="00820B78" w:rsidP="00E70BA7">
      <w:pPr>
        <w:pStyle w:val="21"/>
        <w:rPr>
          <w:rFonts w:ascii="Calibri" w:hAnsi="Calibri"/>
        </w:rPr>
      </w:pPr>
      <w:hyperlink w:anchor="_Toc341987633" w:history="1">
        <w:r w:rsidR="00E70BA7">
          <w:rPr>
            <w:rStyle w:val="a3"/>
            <w:caps/>
          </w:rPr>
          <w:t>Список использованных источников</w:t>
        </w:r>
      </w:hyperlink>
    </w:p>
    <w:p w:rsidR="00E70BA7" w:rsidRDefault="00E70BA7" w:rsidP="00E70BA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70BA7" w:rsidRDefault="00E70BA7" w:rsidP="00E70BA7">
      <w:r>
        <w:br w:type="page"/>
      </w:r>
    </w:p>
    <w:p w:rsidR="00E70BA7" w:rsidRDefault="00E70BA7" w:rsidP="00E70BA7">
      <w:pPr>
        <w:pStyle w:val="2"/>
        <w:rPr>
          <w:caps/>
        </w:rPr>
      </w:pPr>
      <w:bookmarkStart w:id="3" w:name="_Toc341987633"/>
      <w:r>
        <w:rPr>
          <w:caps/>
        </w:rPr>
        <w:lastRenderedPageBreak/>
        <w:t>Список использованных источников</w:t>
      </w:r>
      <w:bookmarkEnd w:id="3"/>
    </w:p>
    <w:p w:rsidR="00E70BA7" w:rsidRDefault="00E70BA7" w:rsidP="00E70BA7">
      <w:pPr>
        <w:spacing w:line="360" w:lineRule="auto"/>
        <w:ind w:firstLine="567"/>
        <w:jc w:val="both"/>
        <w:rPr>
          <w:sz w:val="28"/>
        </w:rPr>
      </w:pPr>
    </w:p>
    <w:p w:rsidR="00E70BA7" w:rsidRDefault="00E70BA7" w:rsidP="00E70BA7">
      <w:pPr>
        <w:pStyle w:val="a4"/>
        <w:numPr>
          <w:ilvl w:val="0"/>
          <w:numId w:val="1"/>
        </w:numPr>
        <w:tabs>
          <w:tab w:val="num" w:pos="1095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>Конституция Республики Казахстан, принятая на Республиканском Референдуме 30 августа 1995 года (с изменениями и дополнениями от 7 октября 1998 года).- Алматы: Казахстан, 1998. - 96 с.</w:t>
      </w:r>
    </w:p>
    <w:p w:rsidR="00E70BA7" w:rsidRDefault="00E70BA7" w:rsidP="00E70BA7">
      <w:pPr>
        <w:pStyle w:val="a4"/>
        <w:numPr>
          <w:ilvl w:val="0"/>
          <w:numId w:val="1"/>
        </w:numPr>
        <w:tabs>
          <w:tab w:val="num" w:pos="1095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>Гражданский кодекс Республики Казахстан.- Алматы: ТОО «</w:t>
      </w:r>
      <w:proofErr w:type="spellStart"/>
      <w:r>
        <w:rPr>
          <w:szCs w:val="24"/>
        </w:rPr>
        <w:t>Баспа</w:t>
      </w:r>
      <w:proofErr w:type="spellEnd"/>
      <w:r>
        <w:rPr>
          <w:szCs w:val="24"/>
        </w:rPr>
        <w:t>», 2001.- 400 с.</w:t>
      </w:r>
    </w:p>
    <w:p w:rsidR="00E70BA7" w:rsidRDefault="00E70BA7" w:rsidP="00E70BA7">
      <w:pPr>
        <w:pStyle w:val="a4"/>
        <w:numPr>
          <w:ilvl w:val="0"/>
          <w:numId w:val="1"/>
        </w:numPr>
        <w:tabs>
          <w:tab w:val="num" w:pos="1095"/>
        </w:tabs>
        <w:spacing w:line="360" w:lineRule="auto"/>
        <w:ind w:left="0" w:firstLine="567"/>
        <w:rPr>
          <w:szCs w:val="24"/>
        </w:rPr>
      </w:pPr>
      <w:proofErr w:type="spellStart"/>
      <w:r>
        <w:rPr>
          <w:szCs w:val="24"/>
        </w:rPr>
        <w:t>Басин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Ю.Г</w:t>
      </w:r>
      <w:proofErr w:type="spellEnd"/>
      <w:r>
        <w:rPr>
          <w:szCs w:val="24"/>
        </w:rPr>
        <w:t>. Принципы гражданского законодательства Республики Казахстан. В кн.: Гражданский кодекс Республики Казахстан - толко</w:t>
      </w:r>
      <w:r>
        <w:rPr>
          <w:szCs w:val="24"/>
        </w:rPr>
        <w:softHyphen/>
        <w:t xml:space="preserve">вание и комментирование. Общая часть. </w:t>
      </w:r>
      <w:proofErr w:type="spellStart"/>
      <w:r>
        <w:rPr>
          <w:szCs w:val="24"/>
        </w:rPr>
        <w:t>Вып</w:t>
      </w:r>
      <w:proofErr w:type="spellEnd"/>
      <w:r>
        <w:rPr>
          <w:szCs w:val="24"/>
        </w:rPr>
        <w:t>. 1. Алматы -</w:t>
      </w:r>
      <w:proofErr w:type="spellStart"/>
      <w:r>
        <w:rPr>
          <w:szCs w:val="24"/>
        </w:rPr>
        <w:t>1996г</w:t>
      </w:r>
      <w:proofErr w:type="spellEnd"/>
    </w:p>
    <w:p w:rsidR="00E70BA7" w:rsidRDefault="00E70BA7" w:rsidP="00E70BA7">
      <w:pPr>
        <w:pStyle w:val="a4"/>
        <w:numPr>
          <w:ilvl w:val="0"/>
          <w:numId w:val="1"/>
        </w:numPr>
        <w:tabs>
          <w:tab w:val="num" w:pos="1095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Гражданское право Республики Казахстан. Учебное пособие (часть общая) </w:t>
      </w:r>
      <w:proofErr w:type="spellStart"/>
      <w:r>
        <w:rPr>
          <w:szCs w:val="24"/>
        </w:rPr>
        <w:t>2-ое</w:t>
      </w:r>
      <w:proofErr w:type="spellEnd"/>
      <w:r>
        <w:rPr>
          <w:szCs w:val="24"/>
        </w:rPr>
        <w:t xml:space="preserve"> издание, дополненное и изменённое. – Алматы: Институт международного права и международного бизнеса «</w:t>
      </w:r>
      <w:proofErr w:type="spellStart"/>
      <w:r>
        <w:rPr>
          <w:szCs w:val="24"/>
        </w:rPr>
        <w:t>Данекер</w:t>
      </w:r>
      <w:proofErr w:type="spellEnd"/>
      <w:r>
        <w:rPr>
          <w:szCs w:val="24"/>
        </w:rPr>
        <w:t>», 1999. – 468 с.</w:t>
      </w:r>
    </w:p>
    <w:p w:rsidR="00E70BA7" w:rsidRDefault="00E70BA7" w:rsidP="00E70BA7">
      <w:pPr>
        <w:pStyle w:val="a4"/>
        <w:numPr>
          <w:ilvl w:val="0"/>
          <w:numId w:val="1"/>
        </w:numPr>
        <w:tabs>
          <w:tab w:val="num" w:pos="1095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Гражданское право Республики Казахстан: (Общая часть). Учебное пособие. /Отв. ред. Г. И. </w:t>
      </w:r>
      <w:proofErr w:type="spellStart"/>
      <w:r>
        <w:rPr>
          <w:szCs w:val="24"/>
        </w:rPr>
        <w:t>Тулеугалиев</w:t>
      </w:r>
      <w:proofErr w:type="spellEnd"/>
      <w:r>
        <w:rPr>
          <w:szCs w:val="24"/>
        </w:rPr>
        <w:t xml:space="preserve">, К. С. </w:t>
      </w:r>
      <w:proofErr w:type="spellStart"/>
      <w:r>
        <w:rPr>
          <w:szCs w:val="24"/>
        </w:rPr>
        <w:t>Мауленов</w:t>
      </w:r>
      <w:proofErr w:type="spellEnd"/>
      <w:r>
        <w:rPr>
          <w:szCs w:val="24"/>
        </w:rPr>
        <w:t xml:space="preserve">. –2-е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. и доп. - Алматы: </w:t>
      </w:r>
      <w:proofErr w:type="spellStart"/>
      <w:r>
        <w:rPr>
          <w:szCs w:val="24"/>
        </w:rPr>
        <w:t>Гылым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Т.1</w:t>
      </w:r>
      <w:proofErr w:type="spellEnd"/>
      <w:r>
        <w:rPr>
          <w:szCs w:val="24"/>
        </w:rPr>
        <w:t>, 1999. –227 с.</w:t>
      </w:r>
    </w:p>
    <w:p w:rsidR="00AC3E5D" w:rsidRDefault="00AC3E5D" w:rsidP="00E70BA7">
      <w:bookmarkStart w:id="4" w:name="_GoBack"/>
      <w:bookmarkEnd w:id="4"/>
    </w:p>
    <w:sectPr w:rsidR="00AC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6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7"/>
    <w:rsid w:val="00820B78"/>
    <w:rsid w:val="00AC3E5D"/>
    <w:rsid w:val="00E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BA7"/>
    <w:pPr>
      <w:keepNext/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BA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E70BA7"/>
  </w:style>
  <w:style w:type="paragraph" w:styleId="21">
    <w:name w:val="toc 2"/>
    <w:basedOn w:val="a"/>
    <w:next w:val="a"/>
    <w:autoRedefine/>
    <w:semiHidden/>
    <w:rsid w:val="00E70BA7"/>
    <w:pPr>
      <w:tabs>
        <w:tab w:val="right" w:leader="dot" w:pos="9345"/>
      </w:tabs>
    </w:pPr>
    <w:rPr>
      <w:noProof/>
      <w:snapToGrid w:val="0"/>
      <w:sz w:val="28"/>
      <w:szCs w:val="28"/>
    </w:rPr>
  </w:style>
  <w:style w:type="character" w:styleId="a3">
    <w:name w:val="Hyperlink"/>
    <w:basedOn w:val="a0"/>
    <w:semiHidden/>
    <w:rsid w:val="00E70B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0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rsid w:val="00E70BA7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70B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BA7"/>
    <w:pPr>
      <w:keepNext/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BA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E70BA7"/>
  </w:style>
  <w:style w:type="paragraph" w:styleId="21">
    <w:name w:val="toc 2"/>
    <w:basedOn w:val="a"/>
    <w:next w:val="a"/>
    <w:autoRedefine/>
    <w:semiHidden/>
    <w:rsid w:val="00E70BA7"/>
    <w:pPr>
      <w:tabs>
        <w:tab w:val="right" w:leader="dot" w:pos="9345"/>
      </w:tabs>
    </w:pPr>
    <w:rPr>
      <w:noProof/>
      <w:snapToGrid w:val="0"/>
      <w:sz w:val="28"/>
      <w:szCs w:val="28"/>
    </w:rPr>
  </w:style>
  <w:style w:type="character" w:styleId="a3">
    <w:name w:val="Hyperlink"/>
    <w:basedOn w:val="a0"/>
    <w:semiHidden/>
    <w:rsid w:val="00E70B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0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rsid w:val="00E70BA7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70B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2016-06-14T07:50:00Z</dcterms:created>
  <dcterms:modified xsi:type="dcterms:W3CDTF">2016-06-14T07:50:00Z</dcterms:modified>
</cp:coreProperties>
</file>