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72" w:rsidRDefault="005E4D72" w:rsidP="005E4D72">
      <w:pPr>
        <w:pStyle w:val="a3"/>
        <w:jc w:val="center"/>
      </w:pPr>
      <w:r>
        <w:t>Содержание</w:t>
      </w:r>
    </w:p>
    <w:p w:rsidR="005E4D72" w:rsidRDefault="005E4D72" w:rsidP="005E4D72">
      <w:pPr>
        <w:pStyle w:val="a3"/>
        <w:jc w:val="center"/>
      </w:pPr>
    </w:p>
    <w:p w:rsidR="005E4D72" w:rsidRDefault="005E4D72" w:rsidP="005E4D72">
      <w:pPr>
        <w:pStyle w:val="a3"/>
        <w:jc w:val="center"/>
      </w:pPr>
    </w:p>
    <w:p w:rsidR="005E4D72" w:rsidRDefault="005E4D72" w:rsidP="005E4D72">
      <w:pPr>
        <w:pStyle w:val="11"/>
        <w:tabs>
          <w:tab w:val="right" w:leader="dot" w:pos="9345"/>
        </w:tabs>
        <w:rPr>
          <w:rStyle w:val="a5"/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  <w:hyperlink w:anchor="_Toc319680817" w:history="1">
        <w:r>
          <w:rPr>
            <w:rStyle w:val="a5"/>
            <w:noProof/>
            <w:sz w:val="28"/>
            <w:szCs w:val="28"/>
          </w:rPr>
          <w:t>Введение</w:t>
        </w:r>
      </w:hyperlink>
    </w:p>
    <w:p w:rsidR="005E4D72" w:rsidRDefault="005E4D72" w:rsidP="005E4D72"/>
    <w:p w:rsidR="005E4D72" w:rsidRDefault="00482AAF" w:rsidP="005E4D72">
      <w:pPr>
        <w:pStyle w:val="11"/>
        <w:tabs>
          <w:tab w:val="right" w:leader="dot" w:pos="9345"/>
        </w:tabs>
        <w:rPr>
          <w:noProof/>
          <w:sz w:val="28"/>
        </w:rPr>
      </w:pPr>
      <w:hyperlink w:anchor="_Toc319680818" w:history="1">
        <w:r w:rsidR="005E4D72">
          <w:rPr>
            <w:rStyle w:val="a5"/>
            <w:noProof/>
            <w:sz w:val="28"/>
            <w:szCs w:val="28"/>
          </w:rPr>
          <w:t>1 Теоретические основы правового воспитания</w:t>
        </w:r>
      </w:hyperlink>
    </w:p>
    <w:p w:rsidR="005E4D72" w:rsidRDefault="00482AAF" w:rsidP="005E4D72">
      <w:pPr>
        <w:pStyle w:val="2"/>
        <w:tabs>
          <w:tab w:val="right" w:leader="dot" w:pos="9345"/>
        </w:tabs>
        <w:rPr>
          <w:noProof/>
          <w:sz w:val="28"/>
        </w:rPr>
      </w:pPr>
      <w:hyperlink w:anchor="_Toc319680819" w:history="1">
        <w:r w:rsidR="005E4D72">
          <w:rPr>
            <w:rStyle w:val="a5"/>
            <w:noProof/>
            <w:sz w:val="28"/>
          </w:rPr>
          <w:t>1.1 Понятие правового воспитания</w:t>
        </w:r>
      </w:hyperlink>
    </w:p>
    <w:p w:rsidR="005E4D72" w:rsidRDefault="00482AAF" w:rsidP="005E4D72">
      <w:pPr>
        <w:pStyle w:val="2"/>
        <w:tabs>
          <w:tab w:val="right" w:leader="dot" w:pos="9345"/>
        </w:tabs>
        <w:rPr>
          <w:noProof/>
          <w:sz w:val="28"/>
        </w:rPr>
      </w:pPr>
      <w:hyperlink w:anchor="_Toc319680820" w:history="1">
        <w:r w:rsidR="005E4D72">
          <w:rPr>
            <w:rStyle w:val="a5"/>
            <w:noProof/>
            <w:sz w:val="28"/>
          </w:rPr>
          <w:t>1.2 Формы и методы правового воспитания</w:t>
        </w:r>
      </w:hyperlink>
    </w:p>
    <w:p w:rsidR="005E4D72" w:rsidRDefault="00482AAF" w:rsidP="005E4D72">
      <w:pPr>
        <w:pStyle w:val="2"/>
        <w:tabs>
          <w:tab w:val="right" w:leader="dot" w:pos="9345"/>
        </w:tabs>
        <w:rPr>
          <w:rStyle w:val="a5"/>
          <w:noProof/>
          <w:sz w:val="28"/>
        </w:rPr>
      </w:pPr>
      <w:hyperlink w:anchor="_Toc319680821" w:history="1">
        <w:r w:rsidR="005E4D72">
          <w:rPr>
            <w:rStyle w:val="a5"/>
            <w:noProof/>
            <w:sz w:val="28"/>
          </w:rPr>
          <w:t>1.3 Функции и виды правосознания</w:t>
        </w:r>
      </w:hyperlink>
    </w:p>
    <w:p w:rsidR="005E4D72" w:rsidRDefault="005E4D72" w:rsidP="005E4D72"/>
    <w:p w:rsidR="005E4D72" w:rsidRDefault="00482AAF" w:rsidP="005E4D72">
      <w:pPr>
        <w:pStyle w:val="11"/>
        <w:tabs>
          <w:tab w:val="right" w:leader="dot" w:pos="9345"/>
        </w:tabs>
        <w:rPr>
          <w:rStyle w:val="a5"/>
          <w:noProof/>
          <w:sz w:val="28"/>
        </w:rPr>
      </w:pPr>
      <w:hyperlink w:anchor="_Toc319680822" w:history="1">
        <w:r w:rsidR="005E4D72">
          <w:rPr>
            <w:rStyle w:val="a5"/>
            <w:noProof/>
            <w:sz w:val="28"/>
            <w:szCs w:val="28"/>
          </w:rPr>
          <w:t>2 Воспитание правового сознания, правовой культу – как неотъемлемый процесс правового воспитания</w:t>
        </w:r>
      </w:hyperlink>
    </w:p>
    <w:p w:rsidR="005E4D72" w:rsidRDefault="005E4D72" w:rsidP="005E4D72"/>
    <w:p w:rsidR="005E4D72" w:rsidRDefault="00482AAF" w:rsidP="005E4D72">
      <w:pPr>
        <w:pStyle w:val="11"/>
        <w:tabs>
          <w:tab w:val="right" w:leader="dot" w:pos="9345"/>
        </w:tabs>
        <w:rPr>
          <w:rStyle w:val="a5"/>
          <w:noProof/>
          <w:sz w:val="28"/>
        </w:rPr>
      </w:pPr>
      <w:hyperlink w:anchor="_Toc319680823" w:history="1">
        <w:r w:rsidR="005E4D72">
          <w:rPr>
            <w:rStyle w:val="a5"/>
            <w:noProof/>
            <w:sz w:val="28"/>
            <w:szCs w:val="28"/>
          </w:rPr>
          <w:t>3 Содержание и особенности правового воспитания в органах внутренних дел</w:t>
        </w:r>
      </w:hyperlink>
    </w:p>
    <w:p w:rsidR="005E4D72" w:rsidRDefault="005E4D72" w:rsidP="005E4D72"/>
    <w:p w:rsidR="005E4D72" w:rsidRDefault="00482AAF" w:rsidP="005E4D72">
      <w:pPr>
        <w:pStyle w:val="11"/>
        <w:tabs>
          <w:tab w:val="right" w:leader="dot" w:pos="9345"/>
        </w:tabs>
        <w:rPr>
          <w:rStyle w:val="a5"/>
          <w:noProof/>
          <w:sz w:val="28"/>
        </w:rPr>
      </w:pPr>
      <w:hyperlink w:anchor="_Toc319680824" w:history="1">
        <w:r w:rsidR="005E4D72">
          <w:rPr>
            <w:rStyle w:val="a5"/>
            <w:noProof/>
            <w:sz w:val="28"/>
            <w:szCs w:val="28"/>
          </w:rPr>
          <w:t>Заключение</w:t>
        </w:r>
      </w:hyperlink>
    </w:p>
    <w:p w:rsidR="005E4D72" w:rsidRDefault="005E4D72" w:rsidP="005E4D72"/>
    <w:p w:rsidR="005E4D72" w:rsidRDefault="00482AAF" w:rsidP="005E4D72">
      <w:pPr>
        <w:pStyle w:val="11"/>
        <w:tabs>
          <w:tab w:val="right" w:leader="dot" w:pos="9345"/>
        </w:tabs>
        <w:rPr>
          <w:noProof/>
          <w:sz w:val="28"/>
        </w:rPr>
      </w:pPr>
      <w:hyperlink w:anchor="_Toc319680825" w:history="1">
        <w:r w:rsidR="005E4D72">
          <w:rPr>
            <w:rStyle w:val="a5"/>
            <w:noProof/>
            <w:sz w:val="28"/>
            <w:szCs w:val="28"/>
          </w:rPr>
          <w:t>Список использованной литературы</w:t>
        </w:r>
      </w:hyperlink>
    </w:p>
    <w:p w:rsidR="005E4D72" w:rsidRDefault="005E4D72" w:rsidP="005E4D72">
      <w:r>
        <w:fldChar w:fldCharType="end"/>
      </w:r>
    </w:p>
    <w:p w:rsidR="005E4D72" w:rsidRDefault="005E4D72">
      <w:pPr>
        <w:spacing w:after="200" w:line="276" w:lineRule="auto"/>
      </w:pPr>
      <w:r>
        <w:br w:type="page"/>
      </w:r>
    </w:p>
    <w:p w:rsidR="005E4D72" w:rsidRDefault="005E4D72" w:rsidP="005E4D72">
      <w:pPr>
        <w:pStyle w:val="1"/>
      </w:pPr>
      <w:bookmarkStart w:id="0" w:name="_Toc319680825"/>
      <w:r>
        <w:lastRenderedPageBreak/>
        <w:t>Список использованной литературы</w:t>
      </w:r>
      <w:bookmarkEnd w:id="0"/>
    </w:p>
    <w:p w:rsidR="005E4D72" w:rsidRDefault="005E4D72" w:rsidP="005E4D72">
      <w:pPr>
        <w:rPr>
          <w:sz w:val="28"/>
        </w:rPr>
      </w:pPr>
    </w:p>
    <w:p w:rsidR="005E4D72" w:rsidRDefault="005E4D72" w:rsidP="005E4D72">
      <w:pPr>
        <w:rPr>
          <w:sz w:val="28"/>
        </w:rPr>
      </w:pPr>
    </w:p>
    <w:p w:rsidR="005E4D72" w:rsidRDefault="005E4D72" w:rsidP="005E4D72">
      <w:pPr>
        <w:pStyle w:val="a3"/>
        <w:numPr>
          <w:ilvl w:val="0"/>
          <w:numId w:val="1"/>
        </w:numPr>
        <w:tabs>
          <w:tab w:val="clear" w:pos="720"/>
          <w:tab w:val="num" w:pos="-180"/>
          <w:tab w:val="left" w:pos="900"/>
          <w:tab w:val="left" w:pos="1080"/>
        </w:tabs>
        <w:ind w:left="0" w:firstLine="720"/>
      </w:pPr>
      <w:r>
        <w:t xml:space="preserve">Ильин И. А. О сущности правосознания. М., 1993 </w:t>
      </w:r>
    </w:p>
    <w:p w:rsidR="005E4D72" w:rsidRDefault="005E4D72" w:rsidP="005E4D72">
      <w:pPr>
        <w:numPr>
          <w:ilvl w:val="0"/>
          <w:numId w:val="1"/>
        </w:numPr>
        <w:tabs>
          <w:tab w:val="clear" w:pos="720"/>
          <w:tab w:val="num" w:pos="-180"/>
          <w:tab w:val="left" w:pos="900"/>
          <w:tab w:val="left" w:pos="1080"/>
        </w:tabs>
        <w:ind w:left="0" w:firstLine="720"/>
        <w:rPr>
          <w:sz w:val="28"/>
        </w:rPr>
      </w:pPr>
      <w:r>
        <w:rPr>
          <w:sz w:val="28"/>
        </w:rPr>
        <w:t xml:space="preserve">Кайзеров Н. М. Политическая и правовая культура. М., 1993 </w:t>
      </w:r>
    </w:p>
    <w:p w:rsidR="005E4D72" w:rsidRDefault="005E4D72" w:rsidP="005E4D72">
      <w:pPr>
        <w:numPr>
          <w:ilvl w:val="0"/>
          <w:numId w:val="1"/>
        </w:numPr>
        <w:tabs>
          <w:tab w:val="clear" w:pos="720"/>
          <w:tab w:val="num" w:pos="-180"/>
          <w:tab w:val="left" w:pos="900"/>
          <w:tab w:val="left" w:pos="1080"/>
        </w:tabs>
        <w:ind w:left="0" w:firstLine="720"/>
        <w:rPr>
          <w:sz w:val="28"/>
        </w:rPr>
      </w:pPr>
      <w:r>
        <w:rPr>
          <w:sz w:val="28"/>
        </w:rPr>
        <w:t xml:space="preserve">Комаров С. А. Общая теория государства и права. – М., 1998 </w:t>
      </w:r>
    </w:p>
    <w:p w:rsidR="005E4D72" w:rsidRDefault="005E4D72" w:rsidP="005E4D72">
      <w:pPr>
        <w:numPr>
          <w:ilvl w:val="0"/>
          <w:numId w:val="1"/>
        </w:numPr>
        <w:tabs>
          <w:tab w:val="clear" w:pos="720"/>
          <w:tab w:val="num" w:pos="-180"/>
          <w:tab w:val="left" w:pos="900"/>
          <w:tab w:val="left" w:pos="1080"/>
        </w:tabs>
        <w:ind w:left="0" w:firstLine="720"/>
        <w:rPr>
          <w:sz w:val="28"/>
        </w:rPr>
      </w:pPr>
      <w:proofErr w:type="spellStart"/>
      <w:r>
        <w:rPr>
          <w:sz w:val="28"/>
        </w:rPr>
        <w:t>Матузов</w:t>
      </w:r>
      <w:proofErr w:type="spellEnd"/>
      <w:r>
        <w:rPr>
          <w:sz w:val="28"/>
        </w:rPr>
        <w:t xml:space="preserve"> Н. И. Правовой нигилизм и правовой идеализм как две стороны «одной медали» // Правоведение. 1994 г. № 2.</w:t>
      </w:r>
    </w:p>
    <w:p w:rsidR="005E4D72" w:rsidRDefault="005E4D72" w:rsidP="005E4D72">
      <w:pPr>
        <w:numPr>
          <w:ilvl w:val="0"/>
          <w:numId w:val="1"/>
        </w:numPr>
        <w:tabs>
          <w:tab w:val="clear" w:pos="720"/>
          <w:tab w:val="num" w:pos="-180"/>
          <w:tab w:val="left" w:pos="900"/>
          <w:tab w:val="left" w:pos="1080"/>
        </w:tabs>
        <w:ind w:left="0" w:firstLine="720"/>
        <w:rPr>
          <w:sz w:val="28"/>
        </w:rPr>
      </w:pPr>
      <w:r>
        <w:rPr>
          <w:sz w:val="28"/>
        </w:rPr>
        <w:t>Общая теория государства и права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В. В. Лазарева. – М.: </w:t>
      </w:r>
      <w:proofErr w:type="spellStart"/>
      <w:r>
        <w:rPr>
          <w:sz w:val="28"/>
        </w:rPr>
        <w:t>Юристъ</w:t>
      </w:r>
      <w:proofErr w:type="spellEnd"/>
      <w:r>
        <w:rPr>
          <w:sz w:val="28"/>
        </w:rPr>
        <w:t xml:space="preserve">, 1994 </w:t>
      </w:r>
    </w:p>
    <w:p w:rsidR="004758B1" w:rsidRDefault="004758B1" w:rsidP="005E4D72">
      <w:bookmarkStart w:id="1" w:name="_GoBack"/>
      <w:bookmarkEnd w:id="1"/>
    </w:p>
    <w:sectPr w:rsidR="0047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529A1"/>
    <w:multiLevelType w:val="hybridMultilevel"/>
    <w:tmpl w:val="789EA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53"/>
    <w:rsid w:val="004758B1"/>
    <w:rsid w:val="00482AAF"/>
    <w:rsid w:val="005E4D72"/>
    <w:rsid w:val="00B2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D72"/>
    <w:pPr>
      <w:keepNext/>
      <w:ind w:firstLine="709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E4D7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E4D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5E4D72"/>
  </w:style>
  <w:style w:type="paragraph" w:styleId="2">
    <w:name w:val="toc 2"/>
    <w:basedOn w:val="a"/>
    <w:next w:val="a"/>
    <w:autoRedefine/>
    <w:semiHidden/>
    <w:rsid w:val="005E4D72"/>
    <w:pPr>
      <w:ind w:left="240"/>
    </w:pPr>
  </w:style>
  <w:style w:type="character" w:styleId="a5">
    <w:name w:val="Hyperlink"/>
    <w:basedOn w:val="a0"/>
    <w:semiHidden/>
    <w:rsid w:val="005E4D72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5E4D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4D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E4D72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D72"/>
    <w:pPr>
      <w:keepNext/>
      <w:ind w:firstLine="709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E4D7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E4D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5E4D72"/>
  </w:style>
  <w:style w:type="paragraph" w:styleId="2">
    <w:name w:val="toc 2"/>
    <w:basedOn w:val="a"/>
    <w:next w:val="a"/>
    <w:autoRedefine/>
    <w:semiHidden/>
    <w:rsid w:val="005E4D72"/>
    <w:pPr>
      <w:ind w:left="240"/>
    </w:pPr>
  </w:style>
  <w:style w:type="character" w:styleId="a5">
    <w:name w:val="Hyperlink"/>
    <w:basedOn w:val="a0"/>
    <w:semiHidden/>
    <w:rsid w:val="005E4D72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5E4D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4D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E4D72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2016-05-30T10:08:00Z</dcterms:created>
  <dcterms:modified xsi:type="dcterms:W3CDTF">2016-05-30T10:08:00Z</dcterms:modified>
</cp:coreProperties>
</file>