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3E" w:rsidRDefault="00B4083E" w:rsidP="00B4083E">
      <w:pPr>
        <w:pStyle w:val="1"/>
        <w:spacing w:before="0" w:after="0"/>
      </w:pPr>
      <w:bookmarkStart w:id="0" w:name="_Toc182670708"/>
      <w:bookmarkStart w:id="1" w:name="_Toc310323860"/>
      <w:bookmarkStart w:id="2" w:name="_Toc310323955"/>
      <w:r>
        <w:t>Содержание</w:t>
      </w:r>
      <w:bookmarkEnd w:id="0"/>
      <w:bookmarkEnd w:id="1"/>
      <w:bookmarkEnd w:id="2"/>
    </w:p>
    <w:p w:rsidR="00B4083E" w:rsidRDefault="00B4083E" w:rsidP="00B4083E">
      <w:pPr>
        <w:pStyle w:val="11"/>
        <w:widowControl w:val="0"/>
        <w:tabs>
          <w:tab w:val="right" w:leader="dot" w:pos="9628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5814060</wp:posOffset>
                </wp:positionH>
                <wp:positionV relativeFrom="paragraph">
                  <wp:posOffset>-855980</wp:posOffset>
                </wp:positionV>
                <wp:extent cx="285750" cy="312420"/>
                <wp:effectExtent l="0" t="1905" r="190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7.8pt;margin-top:-67.4pt;width:22.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" stroked="f"/>
            </w:pict>
          </mc:Fallback>
        </mc:AlternateContent>
      </w:r>
      <w:r>
        <w:rPr>
          <w:sz w:val="28"/>
        </w:rPr>
        <w:fldChar w:fldCharType="begin"/>
      </w:r>
      <w:r>
        <w:rPr>
          <w:sz w:val="28"/>
        </w:rPr>
        <w:instrText xml:space="preserve"> TOC \o "1-3" \h \z </w:instrText>
      </w:r>
      <w:r>
        <w:rPr>
          <w:sz w:val="28"/>
        </w:rPr>
        <w:fldChar w:fldCharType="separate"/>
      </w:r>
    </w:p>
    <w:p w:rsidR="00B4083E" w:rsidRDefault="00B4083E" w:rsidP="00B4083E">
      <w:pPr>
        <w:pStyle w:val="11"/>
        <w:tabs>
          <w:tab w:val="right" w:leader="dot" w:pos="9628"/>
        </w:tabs>
        <w:rPr>
          <w:noProof/>
          <w:sz w:val="28"/>
        </w:rPr>
      </w:pPr>
    </w:p>
    <w:p w:rsidR="00B4083E" w:rsidRDefault="00B4083E" w:rsidP="00B4083E">
      <w:pPr>
        <w:pStyle w:val="11"/>
        <w:tabs>
          <w:tab w:val="right" w:leader="dot" w:pos="9628"/>
        </w:tabs>
        <w:rPr>
          <w:caps/>
          <w:noProof/>
          <w:sz w:val="28"/>
        </w:rPr>
      </w:pPr>
      <w:hyperlink w:anchor="_Toc310323956" w:history="1">
        <w:r>
          <w:rPr>
            <w:rStyle w:val="a3"/>
            <w:caps/>
            <w:noProof/>
            <w:sz w:val="28"/>
            <w:szCs w:val="28"/>
          </w:rPr>
          <w:t>Введение</w:t>
        </w:r>
        <w:r>
          <w:rPr>
            <w:caps/>
            <w:noProof/>
            <w:webHidden/>
            <w:sz w:val="28"/>
          </w:rPr>
          <w:tab/>
        </w:r>
        <w:r>
          <w:rPr>
            <w:caps/>
            <w:noProof/>
            <w:webHidden/>
            <w:sz w:val="28"/>
          </w:rPr>
          <w:fldChar w:fldCharType="begin"/>
        </w:r>
        <w:r>
          <w:rPr>
            <w:caps/>
            <w:noProof/>
            <w:webHidden/>
            <w:sz w:val="28"/>
          </w:rPr>
          <w:instrText xml:space="preserve"> PAGEREF _Toc310323956 \h </w:instrText>
        </w:r>
        <w:r>
          <w:rPr>
            <w:caps/>
            <w:noProof/>
            <w:sz w:val="28"/>
          </w:rPr>
        </w:r>
        <w:r>
          <w:rPr>
            <w:caps/>
            <w:noProof/>
            <w:webHidden/>
            <w:sz w:val="28"/>
          </w:rPr>
          <w:fldChar w:fldCharType="separate"/>
        </w:r>
        <w:r>
          <w:rPr>
            <w:caps/>
            <w:noProof/>
            <w:webHidden/>
            <w:sz w:val="28"/>
          </w:rPr>
          <w:t>3</w:t>
        </w:r>
        <w:r>
          <w:rPr>
            <w:caps/>
            <w:noProof/>
            <w:webHidden/>
            <w:sz w:val="28"/>
          </w:rPr>
          <w:fldChar w:fldCharType="end"/>
        </w:r>
      </w:hyperlink>
    </w:p>
    <w:p w:rsidR="00B4083E" w:rsidRDefault="00B4083E" w:rsidP="00B4083E">
      <w:pPr>
        <w:pStyle w:val="11"/>
        <w:tabs>
          <w:tab w:val="right" w:leader="dot" w:pos="9628"/>
        </w:tabs>
        <w:rPr>
          <w:noProof/>
          <w:sz w:val="28"/>
        </w:rPr>
      </w:pPr>
      <w:hyperlink w:anchor="_Toc310323957" w:history="1">
        <w:r>
          <w:rPr>
            <w:rStyle w:val="a3"/>
            <w:caps/>
            <w:noProof/>
            <w:sz w:val="28"/>
            <w:szCs w:val="28"/>
            <w:lang w:val="en-US"/>
          </w:rPr>
          <w:t>I.</w:t>
        </w:r>
        <w:r>
          <w:rPr>
            <w:rStyle w:val="a3"/>
            <w:caps/>
            <w:noProof/>
            <w:sz w:val="28"/>
            <w:szCs w:val="28"/>
          </w:rPr>
          <w:t>Теоретическа</w:t>
        </w:r>
        <w:r>
          <w:rPr>
            <w:rStyle w:val="a3"/>
            <w:caps/>
            <w:noProof/>
            <w:sz w:val="28"/>
            <w:szCs w:val="28"/>
          </w:rPr>
          <w:t>я</w:t>
        </w:r>
        <w:r>
          <w:rPr>
            <w:rStyle w:val="a3"/>
            <w:caps/>
            <w:noProof/>
            <w:sz w:val="28"/>
            <w:szCs w:val="28"/>
          </w:rPr>
          <w:t xml:space="preserve"> часть</w:t>
        </w:r>
        <w:r>
          <w:rPr>
            <w:caps/>
            <w:noProof/>
            <w:webHidden/>
            <w:sz w:val="28"/>
          </w:rPr>
          <w:tab/>
        </w:r>
        <w:r>
          <w:rPr>
            <w:caps/>
            <w:noProof/>
            <w:webHidden/>
            <w:sz w:val="28"/>
          </w:rPr>
          <w:fldChar w:fldCharType="begin"/>
        </w:r>
        <w:r>
          <w:rPr>
            <w:caps/>
            <w:noProof/>
            <w:webHidden/>
            <w:sz w:val="28"/>
          </w:rPr>
          <w:instrText xml:space="preserve"> PAGEREF _Toc310323957 \h </w:instrText>
        </w:r>
        <w:r>
          <w:rPr>
            <w:caps/>
            <w:noProof/>
            <w:sz w:val="28"/>
          </w:rPr>
        </w:r>
        <w:r>
          <w:rPr>
            <w:caps/>
            <w:noProof/>
            <w:webHidden/>
            <w:sz w:val="28"/>
          </w:rPr>
          <w:fldChar w:fldCharType="separate"/>
        </w:r>
        <w:r>
          <w:rPr>
            <w:caps/>
            <w:noProof/>
            <w:webHidden/>
            <w:sz w:val="28"/>
          </w:rPr>
          <w:t>5</w:t>
        </w:r>
        <w:r>
          <w:rPr>
            <w:caps/>
            <w:noProof/>
            <w:webHidden/>
            <w:sz w:val="28"/>
          </w:rPr>
          <w:fldChar w:fldCharType="end"/>
        </w:r>
      </w:hyperlink>
    </w:p>
    <w:p w:rsidR="00B4083E" w:rsidRDefault="00B4083E" w:rsidP="00B4083E">
      <w:pPr>
        <w:pStyle w:val="11"/>
        <w:tabs>
          <w:tab w:val="right" w:leader="dot" w:pos="9628"/>
        </w:tabs>
        <w:rPr>
          <w:noProof/>
          <w:sz w:val="28"/>
        </w:rPr>
      </w:pPr>
      <w:hyperlink w:anchor="_Toc310323958" w:history="1">
        <w:r>
          <w:rPr>
            <w:rStyle w:val="a3"/>
            <w:noProof/>
            <w:sz w:val="28"/>
            <w:szCs w:val="28"/>
          </w:rPr>
          <w:t>1 Общая характеристика и цели нормативной калькуляции затрат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_Toc310323958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B4083E" w:rsidRDefault="00B4083E" w:rsidP="00B4083E">
      <w:pPr>
        <w:pStyle w:val="11"/>
        <w:tabs>
          <w:tab w:val="right" w:leader="dot" w:pos="9628"/>
        </w:tabs>
        <w:rPr>
          <w:noProof/>
          <w:sz w:val="28"/>
        </w:rPr>
      </w:pPr>
      <w:hyperlink w:anchor="_Toc310323959" w:history="1">
        <w:r>
          <w:rPr>
            <w:rStyle w:val="a3"/>
            <w:noProof/>
            <w:sz w:val="28"/>
            <w:szCs w:val="28"/>
          </w:rPr>
          <w:t>2 Типы нормативных затрат и порядок их формирования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_Toc310323959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9</w:t>
        </w:r>
        <w:r>
          <w:rPr>
            <w:noProof/>
            <w:webHidden/>
            <w:sz w:val="28"/>
          </w:rPr>
          <w:fldChar w:fldCharType="end"/>
        </w:r>
      </w:hyperlink>
    </w:p>
    <w:p w:rsidR="00B4083E" w:rsidRDefault="00B4083E" w:rsidP="00B4083E">
      <w:pPr>
        <w:pStyle w:val="11"/>
        <w:tabs>
          <w:tab w:val="right" w:leader="dot" w:pos="9628"/>
        </w:tabs>
        <w:rPr>
          <w:noProof/>
          <w:sz w:val="28"/>
        </w:rPr>
      </w:pPr>
      <w:hyperlink w:anchor="_Toc310323960" w:history="1">
        <w:r>
          <w:rPr>
            <w:rStyle w:val="a3"/>
            <w:noProof/>
            <w:sz w:val="28"/>
            <w:szCs w:val="28"/>
          </w:rPr>
          <w:t>3 Бухгалтерские записи затрат в системе нормативной калькуляции в целях формирования себестоимости продукции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_Toc310323960 \h </w:instrText>
        </w:r>
        <w:r>
          <w:rPr>
            <w:noProof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11</w:t>
        </w:r>
        <w:r>
          <w:rPr>
            <w:noProof/>
            <w:webHidden/>
            <w:sz w:val="28"/>
          </w:rPr>
          <w:fldChar w:fldCharType="end"/>
        </w:r>
      </w:hyperlink>
    </w:p>
    <w:p w:rsidR="00B4083E" w:rsidRDefault="00B4083E" w:rsidP="00B4083E">
      <w:pPr>
        <w:pStyle w:val="11"/>
        <w:tabs>
          <w:tab w:val="right" w:leader="dot" w:pos="9628"/>
        </w:tabs>
        <w:rPr>
          <w:caps/>
          <w:noProof/>
          <w:sz w:val="28"/>
        </w:rPr>
      </w:pPr>
      <w:hyperlink w:anchor="_Toc310323961" w:history="1">
        <w:r>
          <w:rPr>
            <w:rStyle w:val="a3"/>
            <w:caps/>
            <w:noProof/>
            <w:sz w:val="28"/>
            <w:szCs w:val="28"/>
            <w:lang w:val="en-US"/>
          </w:rPr>
          <w:t>II</w:t>
        </w:r>
        <w:r>
          <w:rPr>
            <w:rStyle w:val="a3"/>
            <w:caps/>
            <w:noProof/>
            <w:sz w:val="28"/>
            <w:szCs w:val="28"/>
          </w:rPr>
          <w:t>. Практическая часть</w:t>
        </w:r>
        <w:r>
          <w:rPr>
            <w:caps/>
            <w:noProof/>
            <w:webHidden/>
            <w:sz w:val="28"/>
          </w:rPr>
          <w:tab/>
        </w:r>
        <w:r>
          <w:rPr>
            <w:caps/>
            <w:noProof/>
            <w:webHidden/>
            <w:sz w:val="28"/>
          </w:rPr>
          <w:fldChar w:fldCharType="begin"/>
        </w:r>
        <w:r>
          <w:rPr>
            <w:caps/>
            <w:noProof/>
            <w:webHidden/>
            <w:sz w:val="28"/>
          </w:rPr>
          <w:instrText xml:space="preserve"> PAGEREF _Toc310323961 \h </w:instrText>
        </w:r>
        <w:r>
          <w:rPr>
            <w:caps/>
            <w:noProof/>
            <w:sz w:val="28"/>
          </w:rPr>
        </w:r>
        <w:r>
          <w:rPr>
            <w:caps/>
            <w:noProof/>
            <w:webHidden/>
            <w:sz w:val="28"/>
          </w:rPr>
          <w:fldChar w:fldCharType="separate"/>
        </w:r>
        <w:r>
          <w:rPr>
            <w:caps/>
            <w:noProof/>
            <w:webHidden/>
            <w:sz w:val="28"/>
          </w:rPr>
          <w:t>18</w:t>
        </w:r>
        <w:r>
          <w:rPr>
            <w:caps/>
            <w:noProof/>
            <w:webHidden/>
            <w:sz w:val="28"/>
          </w:rPr>
          <w:fldChar w:fldCharType="end"/>
        </w:r>
      </w:hyperlink>
    </w:p>
    <w:p w:rsidR="00B4083E" w:rsidRDefault="00B4083E" w:rsidP="00B4083E">
      <w:pPr>
        <w:pStyle w:val="11"/>
        <w:tabs>
          <w:tab w:val="right" w:leader="dot" w:pos="9628"/>
        </w:tabs>
        <w:rPr>
          <w:caps/>
          <w:noProof/>
          <w:sz w:val="28"/>
        </w:rPr>
      </w:pPr>
      <w:hyperlink w:anchor="_Toc310323962" w:history="1">
        <w:r>
          <w:rPr>
            <w:rStyle w:val="a3"/>
            <w:caps/>
            <w:noProof/>
            <w:sz w:val="28"/>
            <w:szCs w:val="28"/>
          </w:rPr>
          <w:t>Заключение</w:t>
        </w:r>
        <w:r>
          <w:rPr>
            <w:caps/>
            <w:noProof/>
            <w:webHidden/>
            <w:sz w:val="28"/>
          </w:rPr>
          <w:tab/>
        </w:r>
        <w:r>
          <w:rPr>
            <w:caps/>
            <w:noProof/>
            <w:webHidden/>
            <w:sz w:val="28"/>
          </w:rPr>
          <w:fldChar w:fldCharType="begin"/>
        </w:r>
        <w:r>
          <w:rPr>
            <w:caps/>
            <w:noProof/>
            <w:webHidden/>
            <w:sz w:val="28"/>
          </w:rPr>
          <w:instrText xml:space="preserve"> PAGEREF _Toc310323962 \h </w:instrText>
        </w:r>
        <w:r>
          <w:rPr>
            <w:caps/>
            <w:noProof/>
            <w:sz w:val="28"/>
          </w:rPr>
        </w:r>
        <w:r>
          <w:rPr>
            <w:caps/>
            <w:noProof/>
            <w:webHidden/>
            <w:sz w:val="28"/>
          </w:rPr>
          <w:fldChar w:fldCharType="separate"/>
        </w:r>
        <w:r>
          <w:rPr>
            <w:caps/>
            <w:noProof/>
            <w:webHidden/>
            <w:sz w:val="28"/>
          </w:rPr>
          <w:t>22</w:t>
        </w:r>
        <w:r>
          <w:rPr>
            <w:caps/>
            <w:noProof/>
            <w:webHidden/>
            <w:sz w:val="28"/>
          </w:rPr>
          <w:fldChar w:fldCharType="end"/>
        </w:r>
      </w:hyperlink>
    </w:p>
    <w:p w:rsidR="00B4083E" w:rsidRDefault="00B4083E" w:rsidP="00B4083E">
      <w:pPr>
        <w:pStyle w:val="11"/>
        <w:tabs>
          <w:tab w:val="right" w:leader="dot" w:pos="9628"/>
        </w:tabs>
        <w:rPr>
          <w:noProof/>
          <w:sz w:val="28"/>
        </w:rPr>
      </w:pPr>
      <w:hyperlink w:anchor="_Toc310323963" w:history="1">
        <w:r>
          <w:rPr>
            <w:rStyle w:val="a3"/>
            <w:caps/>
            <w:noProof/>
            <w:sz w:val="28"/>
            <w:szCs w:val="28"/>
          </w:rPr>
          <w:t>Список использованной литературы</w:t>
        </w:r>
        <w:r>
          <w:rPr>
            <w:caps/>
            <w:noProof/>
            <w:webHidden/>
            <w:sz w:val="28"/>
          </w:rPr>
          <w:tab/>
        </w:r>
        <w:r>
          <w:rPr>
            <w:caps/>
            <w:noProof/>
            <w:webHidden/>
            <w:sz w:val="28"/>
          </w:rPr>
          <w:fldChar w:fldCharType="begin"/>
        </w:r>
        <w:r>
          <w:rPr>
            <w:caps/>
            <w:noProof/>
            <w:webHidden/>
            <w:sz w:val="28"/>
          </w:rPr>
          <w:instrText xml:space="preserve"> PAGEREF _Toc310323963 \h </w:instrText>
        </w:r>
        <w:r>
          <w:rPr>
            <w:caps/>
            <w:noProof/>
            <w:sz w:val="28"/>
          </w:rPr>
        </w:r>
        <w:r>
          <w:rPr>
            <w:caps/>
            <w:noProof/>
            <w:webHidden/>
            <w:sz w:val="28"/>
          </w:rPr>
          <w:fldChar w:fldCharType="separate"/>
        </w:r>
        <w:r>
          <w:rPr>
            <w:caps/>
            <w:noProof/>
            <w:webHidden/>
            <w:sz w:val="28"/>
          </w:rPr>
          <w:t>24</w:t>
        </w:r>
        <w:r>
          <w:rPr>
            <w:caps/>
            <w:noProof/>
            <w:webHidden/>
            <w:sz w:val="28"/>
          </w:rPr>
          <w:fldChar w:fldCharType="end"/>
        </w:r>
      </w:hyperlink>
    </w:p>
    <w:p w:rsidR="00B4083E" w:rsidRDefault="00B4083E" w:rsidP="00B4083E">
      <w:pPr>
        <w:rPr>
          <w:sz w:val="28"/>
        </w:rPr>
      </w:pPr>
      <w:r>
        <w:rPr>
          <w:sz w:val="28"/>
        </w:rPr>
        <w:fldChar w:fldCharType="end"/>
      </w:r>
    </w:p>
    <w:p w:rsidR="00B4083E" w:rsidRDefault="00B4083E" w:rsidP="00B4083E">
      <w:r>
        <w:br w:type="page"/>
      </w:r>
    </w:p>
    <w:p w:rsidR="00B4083E" w:rsidRDefault="00B4083E" w:rsidP="00B4083E">
      <w:pPr>
        <w:pStyle w:val="1"/>
        <w:jc w:val="center"/>
      </w:pPr>
      <w:bookmarkStart w:id="3" w:name="_Toc310323963"/>
      <w:r>
        <w:lastRenderedPageBreak/>
        <w:t>Спис</w:t>
      </w:r>
      <w:bookmarkStart w:id="4" w:name="_GoBack"/>
      <w:bookmarkEnd w:id="4"/>
      <w:r>
        <w:t>ок использованной литературы</w:t>
      </w:r>
      <w:bookmarkEnd w:id="3"/>
    </w:p>
    <w:p w:rsidR="00B4083E" w:rsidRDefault="00B4083E" w:rsidP="00B4083E"/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Баканов М.И., Шеремет А.Д. Теория экономического анализа: Учебник. – 3-е изд., перераб., М.: Финансы и</w:t>
      </w:r>
      <w:r>
        <w:rPr>
          <w:color w:val="000000"/>
          <w:spacing w:val="0"/>
        </w:rPr>
        <w:t xml:space="preserve"> статистика, 2009. – 288с.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Гаррис</w:t>
      </w:r>
      <w:r>
        <w:rPr>
          <w:color w:val="000000"/>
          <w:spacing w:val="0"/>
        </w:rPr>
        <w:t>он Ч. Оперативно-калькуляционный учет производства и сбыта. — М.: Техника управления, 2005.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Друри К. Введение в управленческий и производственный учет. Пер. с англ. (под ред. Мабалиной С.А.) – М.: Аудит, Юнити, 2007.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Друри К. Учет затрат методом стандарт-кост. — М.: Аудит, ЮНИТИ, 2006.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Корнеева Е.И., Отличия и особенн</w:t>
      </w:r>
      <w:r>
        <w:rPr>
          <w:color w:val="000000"/>
          <w:spacing w:val="0"/>
        </w:rPr>
        <w:t xml:space="preserve">ости финансового учета//  </w:t>
      </w:r>
      <w:hyperlink r:id="rId6" w:history="1">
        <w:r w:rsidRPr="00B4083E">
          <w:rPr>
            <w:rStyle w:val="a3"/>
            <w:color w:val="000000"/>
            <w:spacing w:val="0"/>
            <w:szCs w:val="16"/>
            <w:u w:val="none"/>
          </w:rPr>
          <w:t>Финансовый менеджмент</w:t>
        </w:r>
      </w:hyperlink>
      <w:r>
        <w:rPr>
          <w:color w:val="000000"/>
          <w:spacing w:val="0"/>
        </w:rPr>
        <w:t xml:space="preserve"> №1, 2008 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Малькова Т.Н. Древняя бухгалтерия: какой она была? — М.: Финансы и статистика, 2007.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Нидлз Б., Андерсон Х., Колдуэлл Д. Принципы бухгалтерского учета. Пер. с англ. Под ред.Я.В.Соколова – 2-е изд., стереотип. – М.: Финансы и статистика, 2006. – 496с.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Николаева С.А. Принципы формирования и калькулирования себестоимости продукции Аналитика-Пресс - М.: 2007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  <w:szCs w:val="28"/>
        </w:rPr>
      </w:pPr>
      <w:r>
        <w:rPr>
          <w:spacing w:val="0"/>
          <w:szCs w:val="20"/>
        </w:rPr>
        <w:t xml:space="preserve">Новиченко П.П., Система нормативного учета и контроля издержек производства// Бухгалтерский учет, 2006,N 10., С. 18. 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Нурсеитов Э.О. Бухгалтерский учет в организациях/ Учебное пособие.-Алматы, 2009.-472с.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  <w:szCs w:val="20"/>
        </w:rPr>
      </w:pPr>
      <w:r>
        <w:rPr>
          <w:color w:val="000000"/>
          <w:spacing w:val="0"/>
          <w:szCs w:val="20"/>
        </w:rPr>
        <w:t>Пашигорева Г.И., О.С.Савченко, Цели и задачи управленческого учета// Бухгалтерский учет, 2000, N 19, С. 33.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Попова Л.А. Бухгалтерский учет на предприятии. Учебное пособие – Караганда, 2010 – 174с.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  <w:szCs w:val="22"/>
        </w:rPr>
        <w:t>Радостовец В.К. и др. Бухгалтерский учет на предприятии. Издание 3 доп. и перераб. - Алматы: Центраудит, 2006 г.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>Радостовец В.К. Финансовый и управленческий учет на предприятии – Алматы: НАН «Центраудит», 2006.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Разливаева Л.В. Производственный учет: Учебное пособие – Караганда: КЭУ, 2009.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Разливаева Л.В. Управленческий учет. Учебно-практическое пособие – Караганда, 2009 – 200с.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Рябова Р.И. Состав затрат, включаемых в себестоимость продукции, М.: Финансы и статистика, 2006 г. 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Соколов Я.В., Управленческий учет: миф или реальность?// Бухгалтерский учет, 2000, N 18, С. 41.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Терехова В.А. Международные и национальные стандарты учета и финансовой отчетности</w:t>
      </w:r>
      <w:r>
        <w:rPr>
          <w:color w:val="000000"/>
          <w:spacing w:val="0"/>
        </w:rPr>
        <w:t>. СПб: Питер, 200</w:t>
      </w:r>
      <w:r>
        <w:rPr>
          <w:color w:val="000000"/>
          <w:spacing w:val="0"/>
        </w:rPr>
        <w:t>9 – 311с.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Управленческий учет/Под ред. В. Палия и Р. Вандер Виля. — М.: Инфра–М, 2007.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color w:val="000000"/>
          <w:spacing w:val="0"/>
        </w:rPr>
      </w:pPr>
      <w:r>
        <w:rPr>
          <w:color w:val="000000"/>
          <w:spacing w:val="0"/>
        </w:rPr>
        <w:t>Шеремет А. Управленческий учет. Учебное пособие – М.: ФБК-</w:t>
      </w:r>
      <w:r>
        <w:rPr>
          <w:color w:val="000000"/>
          <w:spacing w:val="0"/>
        </w:rPr>
        <w:lastRenderedPageBreak/>
        <w:t>Пресс, 2009 - 512с.</w:t>
      </w:r>
    </w:p>
    <w:p w:rsidR="00B4083E" w:rsidRDefault="00B4083E" w:rsidP="00B4083E">
      <w:pPr>
        <w:pStyle w:val="a4"/>
        <w:widowControl w:val="0"/>
        <w:numPr>
          <w:ilvl w:val="0"/>
          <w:numId w:val="1"/>
        </w:numPr>
        <w:tabs>
          <w:tab w:val="left" w:pos="924"/>
          <w:tab w:val="left" w:pos="1104"/>
        </w:tabs>
        <w:ind w:left="0" w:firstLine="567"/>
        <w:rPr>
          <w:spacing w:val="0"/>
        </w:rPr>
      </w:pPr>
      <w:r>
        <w:rPr>
          <w:color w:val="000000"/>
          <w:spacing w:val="0"/>
        </w:rPr>
        <w:t>Якимец О.В. Этапы развития и становления управленческого учета – М.: Инфра-М, 2006</w:t>
      </w:r>
    </w:p>
    <w:p w:rsidR="00FC4F4E" w:rsidRDefault="00FC4F4E" w:rsidP="00B4083E"/>
    <w:sectPr w:rsidR="00FC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176B3"/>
    <w:multiLevelType w:val="hybridMultilevel"/>
    <w:tmpl w:val="261A1E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3E"/>
    <w:rsid w:val="00B4083E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083E"/>
    <w:pPr>
      <w:keepNext/>
      <w:spacing w:before="240" w:after="240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83E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B4083E"/>
  </w:style>
  <w:style w:type="character" w:styleId="a3">
    <w:name w:val="Hyperlink"/>
    <w:basedOn w:val="a0"/>
    <w:semiHidden/>
    <w:rsid w:val="00B4083E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B4083E"/>
    <w:pPr>
      <w:ind w:firstLine="709"/>
      <w:jc w:val="both"/>
    </w:pPr>
    <w:rPr>
      <w:spacing w:val="4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4083E"/>
    <w:rPr>
      <w:spacing w:val="4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083E"/>
    <w:pPr>
      <w:keepNext/>
      <w:spacing w:before="240" w:after="240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83E"/>
    <w:rPr>
      <w:rFonts w:cs="Arial"/>
      <w:bCs/>
      <w:cap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B4083E"/>
  </w:style>
  <w:style w:type="character" w:styleId="a3">
    <w:name w:val="Hyperlink"/>
    <w:basedOn w:val="a0"/>
    <w:semiHidden/>
    <w:rsid w:val="00B4083E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B4083E"/>
    <w:pPr>
      <w:ind w:firstLine="709"/>
      <w:jc w:val="both"/>
    </w:pPr>
    <w:rPr>
      <w:spacing w:val="4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4083E"/>
    <w:rPr>
      <w:spacing w:val="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.ru/f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2014-12-01T06:52:00Z</dcterms:created>
  <dcterms:modified xsi:type="dcterms:W3CDTF">2014-12-01T06:52:00Z</dcterms:modified>
</cp:coreProperties>
</file>