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F1" w:rsidRDefault="00A626F1" w:rsidP="00A626F1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СОДЕРЖАНИЕ</w:t>
      </w:r>
    </w:p>
    <w:p w:rsidR="00A626F1" w:rsidRDefault="00A626F1" w:rsidP="00A626F1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919"/>
        <w:gridCol w:w="1003"/>
      </w:tblGrid>
      <w:tr w:rsidR="00A626F1" w:rsidTr="00FC408C">
        <w:tc>
          <w:tcPr>
            <w:tcW w:w="8567" w:type="dxa"/>
            <w:gridSpan w:val="2"/>
          </w:tcPr>
          <w:p w:rsidR="00A626F1" w:rsidRDefault="00A626F1" w:rsidP="00FC4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ВВЕДЕНИЕ</w:t>
            </w:r>
          </w:p>
        </w:tc>
        <w:tc>
          <w:tcPr>
            <w:tcW w:w="1003" w:type="dxa"/>
          </w:tcPr>
          <w:p w:rsidR="00A626F1" w:rsidRDefault="00A626F1" w:rsidP="00FC4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A626F1" w:rsidTr="00FC408C">
        <w:tc>
          <w:tcPr>
            <w:tcW w:w="648" w:type="dxa"/>
          </w:tcPr>
          <w:p w:rsidR="00A626F1" w:rsidRDefault="00A626F1" w:rsidP="00FC4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919" w:type="dxa"/>
          </w:tcPr>
          <w:p w:rsidR="00A626F1" w:rsidRDefault="00A626F1" w:rsidP="00FC4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ТЕОРЕТИЧЕСКАЯ ЧАСТЬ</w:t>
            </w:r>
          </w:p>
        </w:tc>
        <w:tc>
          <w:tcPr>
            <w:tcW w:w="1003" w:type="dxa"/>
          </w:tcPr>
          <w:p w:rsidR="00A626F1" w:rsidRDefault="00A626F1" w:rsidP="00FC4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A626F1" w:rsidTr="00FC408C">
        <w:tc>
          <w:tcPr>
            <w:tcW w:w="648" w:type="dxa"/>
          </w:tcPr>
          <w:p w:rsidR="00A626F1" w:rsidRDefault="00A626F1" w:rsidP="00FC4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7919" w:type="dxa"/>
          </w:tcPr>
          <w:p w:rsidR="00A626F1" w:rsidRDefault="00A626F1" w:rsidP="00FC4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организации управленческого учета на предприятии</w:t>
            </w:r>
          </w:p>
        </w:tc>
        <w:tc>
          <w:tcPr>
            <w:tcW w:w="1003" w:type="dxa"/>
          </w:tcPr>
          <w:p w:rsidR="00A626F1" w:rsidRDefault="00A626F1" w:rsidP="00FC4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A626F1" w:rsidTr="00FC408C">
        <w:tc>
          <w:tcPr>
            <w:tcW w:w="648" w:type="dxa"/>
          </w:tcPr>
          <w:p w:rsidR="00A626F1" w:rsidRDefault="00A626F1" w:rsidP="00FC4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1.2</w:t>
            </w:r>
          </w:p>
        </w:tc>
        <w:tc>
          <w:tcPr>
            <w:tcW w:w="7919" w:type="dxa"/>
          </w:tcPr>
          <w:p w:rsidR="00A626F1" w:rsidRDefault="00A626F1" w:rsidP="00FC408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организации  управленческого  учета </w:t>
            </w:r>
          </w:p>
        </w:tc>
        <w:tc>
          <w:tcPr>
            <w:tcW w:w="1003" w:type="dxa"/>
          </w:tcPr>
          <w:p w:rsidR="00A626F1" w:rsidRDefault="00A626F1" w:rsidP="00FC4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</w:tr>
      <w:tr w:rsidR="00A626F1" w:rsidTr="00FC408C">
        <w:tc>
          <w:tcPr>
            <w:tcW w:w="648" w:type="dxa"/>
          </w:tcPr>
          <w:p w:rsidR="00A626F1" w:rsidRDefault="00A626F1" w:rsidP="00FC4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1.3</w:t>
            </w:r>
          </w:p>
        </w:tc>
        <w:tc>
          <w:tcPr>
            <w:tcW w:w="7919" w:type="dxa"/>
          </w:tcPr>
          <w:p w:rsidR="00A626F1" w:rsidRDefault="00A626F1" w:rsidP="00FC4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организации управленческого учета</w:t>
            </w:r>
          </w:p>
        </w:tc>
        <w:tc>
          <w:tcPr>
            <w:tcW w:w="1003" w:type="dxa"/>
          </w:tcPr>
          <w:p w:rsidR="00A626F1" w:rsidRDefault="00A626F1" w:rsidP="00FC4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</w:tr>
      <w:tr w:rsidR="00A626F1" w:rsidTr="00FC408C">
        <w:tc>
          <w:tcPr>
            <w:tcW w:w="648" w:type="dxa"/>
          </w:tcPr>
          <w:p w:rsidR="00A626F1" w:rsidRDefault="00A626F1" w:rsidP="00FC4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1.4</w:t>
            </w:r>
          </w:p>
        </w:tc>
        <w:tc>
          <w:tcPr>
            <w:tcW w:w="7919" w:type="dxa"/>
          </w:tcPr>
          <w:p w:rsidR="00A626F1" w:rsidRDefault="00A626F1" w:rsidP="00FC408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Ответственность за правильность организации  управленческого  учета </w:t>
            </w:r>
          </w:p>
        </w:tc>
        <w:tc>
          <w:tcPr>
            <w:tcW w:w="1003" w:type="dxa"/>
          </w:tcPr>
          <w:p w:rsidR="00A626F1" w:rsidRDefault="00A626F1" w:rsidP="00FC4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626F1" w:rsidRDefault="00A626F1" w:rsidP="00FC4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</w:tr>
      <w:tr w:rsidR="00A626F1" w:rsidTr="00FC408C">
        <w:tc>
          <w:tcPr>
            <w:tcW w:w="648" w:type="dxa"/>
          </w:tcPr>
          <w:p w:rsidR="00A626F1" w:rsidRDefault="00A626F1" w:rsidP="00FC4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919" w:type="dxa"/>
          </w:tcPr>
          <w:p w:rsidR="00A626F1" w:rsidRDefault="00A626F1" w:rsidP="00FC4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003" w:type="dxa"/>
          </w:tcPr>
          <w:p w:rsidR="00A626F1" w:rsidRDefault="00A626F1" w:rsidP="00FC4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</w:tr>
      <w:tr w:rsidR="00A626F1" w:rsidTr="00FC408C">
        <w:tc>
          <w:tcPr>
            <w:tcW w:w="8567" w:type="dxa"/>
            <w:gridSpan w:val="2"/>
          </w:tcPr>
          <w:p w:rsidR="00A626F1" w:rsidRDefault="00A626F1" w:rsidP="00FC4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003" w:type="dxa"/>
          </w:tcPr>
          <w:p w:rsidR="00A626F1" w:rsidRDefault="00A626F1" w:rsidP="00FC4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</w:tc>
      </w:tr>
      <w:tr w:rsidR="00A626F1" w:rsidTr="00FC408C">
        <w:tc>
          <w:tcPr>
            <w:tcW w:w="8567" w:type="dxa"/>
            <w:gridSpan w:val="2"/>
          </w:tcPr>
          <w:p w:rsidR="00A626F1" w:rsidRDefault="00A626F1" w:rsidP="00FC4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003" w:type="dxa"/>
          </w:tcPr>
          <w:p w:rsidR="00A626F1" w:rsidRDefault="00A626F1" w:rsidP="00FC4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</w:p>
        </w:tc>
      </w:tr>
    </w:tbl>
    <w:p w:rsidR="00A626F1" w:rsidRDefault="00A626F1"/>
    <w:p w:rsidR="00A626F1" w:rsidRDefault="00A626F1">
      <w:pPr>
        <w:spacing w:after="0" w:line="240" w:lineRule="auto"/>
      </w:pPr>
      <w:r>
        <w:br w:type="page"/>
      </w:r>
    </w:p>
    <w:p w:rsidR="00A626F1" w:rsidRDefault="00A626F1" w:rsidP="00A626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СПИСОК ИСПОЛЬЗОВАННОЙ ЛИТЕРАТУРЫ</w:t>
      </w:r>
    </w:p>
    <w:p w:rsidR="00A626F1" w:rsidRDefault="00A626F1" w:rsidP="00A626F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kk-KZ"/>
        </w:rPr>
      </w:pPr>
    </w:p>
    <w:p w:rsidR="00A626F1" w:rsidRDefault="00A626F1" w:rsidP="00A62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  Друри К. Управленческий и производственный учет: учебный комплекс для студентов вузов /Пер. с англ. – 6-ое изд. -  М.: ЮНИТИ- ДАНА, 2007</w:t>
      </w:r>
    </w:p>
    <w:p w:rsidR="00A626F1" w:rsidRDefault="00A626F1" w:rsidP="00A62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 О бухгалтерском учете и финансовой отчетности. Закон Рес</w:t>
      </w:r>
      <w:r>
        <w:rPr>
          <w:rFonts w:ascii="Times New Roman" w:hAnsi="Times New Roman"/>
          <w:sz w:val="28"/>
          <w:szCs w:val="28"/>
          <w:lang w:val="kk-KZ"/>
        </w:rPr>
        <w:softHyphen/>
        <w:t>публики Казахстан от 28 февраля 2007, №234-III (с изменениями и дополнениями по состоянию на 26.12.2012 года).</w:t>
      </w:r>
    </w:p>
    <w:p w:rsidR="00A626F1" w:rsidRDefault="00A626F1" w:rsidP="00A62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 Рахметов А.Х. Управленческий учет по сегментам деятельности // журнал «Бухгалтерский учет»  - 2000 год,  № 20, с. 15-18  </w:t>
      </w:r>
    </w:p>
    <w:p w:rsidR="00A626F1" w:rsidRDefault="00A626F1" w:rsidP="00A62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  Нидлз Б., Андерсон Х., Колдуэлл Д. Принципы бухгалтерского учета / Пер. с англ. – 2-е изд. – М.: Финансы и статистика, 2003</w:t>
      </w:r>
    </w:p>
    <w:p w:rsidR="00A626F1" w:rsidRDefault="00A626F1" w:rsidP="00A62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626F1" w:rsidRDefault="00A626F1" w:rsidP="00A62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626F1" w:rsidRDefault="00A626F1" w:rsidP="00A62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626F1" w:rsidRDefault="00A626F1" w:rsidP="00A62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626F1" w:rsidRDefault="00A626F1" w:rsidP="00A62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626F1" w:rsidRDefault="00A626F1" w:rsidP="00A62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626F1" w:rsidRDefault="00A626F1" w:rsidP="00A62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94C" w:rsidRPr="00A626F1" w:rsidRDefault="00ED094C">
      <w:pPr>
        <w:rPr>
          <w:lang w:val="kk-KZ"/>
        </w:rPr>
      </w:pPr>
      <w:bookmarkStart w:id="0" w:name="_GoBack"/>
      <w:bookmarkEnd w:id="0"/>
    </w:p>
    <w:sectPr w:rsidR="00ED094C" w:rsidRPr="00A6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F1"/>
    <w:rsid w:val="00A626F1"/>
    <w:rsid w:val="00E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F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F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2014-12-05T07:37:00Z</dcterms:created>
  <dcterms:modified xsi:type="dcterms:W3CDTF">2014-12-05T07:38:00Z</dcterms:modified>
</cp:coreProperties>
</file>