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Структура национальной экономики РК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План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Введение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1. Национальная экономика: ее сущность, структура и цели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1.1 Сущность и цели национальной экономики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1.2 Понятие и виды структуры национальной экономики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1.3 Отрасли и секторы национальной экономики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2. Анализ структуры национальной экономики Республики Казахстан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2.1 Структура валового внутреннего продукта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2.2 Региональная структура национальной экономики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2.3 Социальные результаты функционирования национальной экономики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3. Перспективы структурного реформирования экономики Казахстана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Заключение</w:t>
      </w:r>
    </w:p>
    <w:p w:rsidR="00663EDB" w:rsidRPr="00663EDB" w:rsidRDefault="00663EDB" w:rsidP="00663ED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3EDB">
        <w:rPr>
          <w:color w:val="000000"/>
          <w:sz w:val="28"/>
          <w:szCs w:val="28"/>
        </w:rPr>
        <w:t>Список использованной литературы</w:t>
      </w:r>
    </w:p>
    <w:p w:rsidR="00663EDB" w:rsidRDefault="00663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3EDB" w:rsidRPr="00F15569" w:rsidRDefault="00663EDB" w:rsidP="00663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663EDB" w:rsidRPr="00F15569" w:rsidRDefault="00663EDB" w:rsidP="00663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>Ишмухамедова В.М. Экономическая теория: Электронный учебник. - Алматы: КАУ, 2010</w:t>
      </w:r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>Курс экономической теории. Под ред. Чепурина М.Н. и Киселевой Е.А.   М., 2004г.Гл. 16.</w:t>
      </w:r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Васильева Е.В. Экономическая теория// Электронный ресурс </w:t>
      </w:r>
      <w:hyperlink r:id="rId6">
        <w:r w:rsidRPr="00F15569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</w:rPr>
          <w:t>http://www.be5.biz/ekonomika/e007/index.htm</w:t>
        </w:r>
      </w:hyperlink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>Экономическая теория. Учебник. мПод ред. Видяпина В.И., Добрынина А.И., ЖуравлевойГ.П, Тарасевича Л.С. М, 2003г.</w:t>
      </w:r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>Крымова В. Экономическая теория: Учебное пособие в схемах. –Алматы: Аркаим, 2002г. с.118.</w:t>
      </w:r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>Каренов Р.С. Основы государственного регулирования экономики. Алматы: Білім, 1999. -256 с.</w:t>
      </w:r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Габдуллина К.Г. Казахстан и современный мир. - Алматы. 2003. - С.41, 42. </w:t>
      </w:r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Годовой отчет Национального банка РК за 2011 год // </w:t>
      </w:r>
      <w:hyperlink r:id="rId7">
        <w:r w:rsidRPr="00F15569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</w:rPr>
          <w:t>www</w:t>
        </w:r>
        <w:r w:rsidRPr="00F15569">
          <w:rPr>
            <w:rFonts w:ascii="Times New Roman" w:eastAsia="Times New Roman" w:hAnsi="Times New Roman" w:cs="Times New Roman"/>
            <w:vanish/>
            <w:spacing w:val="3"/>
            <w:sz w:val="28"/>
            <w:szCs w:val="28"/>
            <w:u w:val="single"/>
          </w:rPr>
          <w:t>HYPERLINK "http://www.nationalbank.kz/"</w:t>
        </w:r>
        <w:r w:rsidRPr="00F15569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</w:rPr>
          <w:t>.</w:t>
        </w:r>
        <w:r w:rsidRPr="00F15569">
          <w:rPr>
            <w:rFonts w:ascii="Times New Roman" w:eastAsia="Times New Roman" w:hAnsi="Times New Roman" w:cs="Times New Roman"/>
            <w:vanish/>
            <w:spacing w:val="3"/>
            <w:sz w:val="28"/>
            <w:szCs w:val="28"/>
            <w:u w:val="single"/>
          </w:rPr>
          <w:t>HYPERLINK "http://www.nationalbank.kz/"</w:t>
        </w:r>
        <w:r w:rsidRPr="00F15569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</w:rPr>
          <w:t>nationalbank</w:t>
        </w:r>
        <w:r w:rsidRPr="00F15569">
          <w:rPr>
            <w:rFonts w:ascii="Times New Roman" w:eastAsia="Times New Roman" w:hAnsi="Times New Roman" w:cs="Times New Roman"/>
            <w:vanish/>
            <w:spacing w:val="3"/>
            <w:sz w:val="28"/>
            <w:szCs w:val="28"/>
            <w:u w:val="single"/>
          </w:rPr>
          <w:t>HYPERLINK "http://www.nationalbank.kz/"</w:t>
        </w:r>
        <w:r w:rsidRPr="00F15569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</w:rPr>
          <w:t>.</w:t>
        </w:r>
        <w:r w:rsidRPr="00F15569">
          <w:rPr>
            <w:rFonts w:ascii="Times New Roman" w:eastAsia="Times New Roman" w:hAnsi="Times New Roman" w:cs="Times New Roman"/>
            <w:vanish/>
            <w:spacing w:val="3"/>
            <w:sz w:val="28"/>
            <w:szCs w:val="28"/>
            <w:u w:val="single"/>
          </w:rPr>
          <w:t>HYPERLINK "http://www.nationalbank.kz/"</w:t>
        </w:r>
        <w:r w:rsidRPr="00F15569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</w:rPr>
          <w:t>kz</w:t>
        </w:r>
      </w:hyperlink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Статистические данные Агентства по статистике РК // </w:t>
      </w:r>
      <w:hyperlink r:id="rId8">
        <w:r w:rsidRPr="00F15569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</w:rPr>
          <w:t>www.stat.kz</w:t>
        </w:r>
      </w:hyperlink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>Основы экономической теории:Учебн. Пособие для вузов/Под ред. Проф. И.П. Николаевой – М.:ЮНИТИ – ДАНА, 2001г.</w:t>
      </w:r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>Экономическая теория: Учебник для студ. Высш. учеб. завед./ под ред. В.Д. Камаева. 6 – е изд. перераб. и доп.- М.: Гуман. Изд. Центр ВЛАДОС, 2000г.</w:t>
      </w:r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>Экономика. Учебние / под ред. Архипова А.И.; Нестеренко А.И.; Большакова А.К. – М.: «Проспект», 1998г.</w:t>
      </w:r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>Экономика: Учебник/ под ред.  Доц. А.С. Булатова. 2-е изд. Перераб. и Доп.- М.: Изд. БЕК, 2005 г. .</w:t>
      </w:r>
    </w:p>
    <w:p w:rsidR="00663EDB" w:rsidRPr="00F15569" w:rsidRDefault="00663EDB" w:rsidP="00663EDB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F15569">
        <w:rPr>
          <w:rFonts w:ascii="Times New Roman" w:eastAsia="Times New Roman" w:hAnsi="Times New Roman" w:cs="Times New Roman"/>
          <w:spacing w:val="3"/>
          <w:sz w:val="28"/>
          <w:szCs w:val="28"/>
        </w:rPr>
        <w:t>Кенжебаева З.С. Трансформация экономики постсоветских государств: теория,  методология и практика (на примере Республики Казахстан). Автореферат диссертации  на соискание ученой степени доктора экономических наук. Алматы,2007</w:t>
      </w:r>
    </w:p>
    <w:p w:rsidR="002500C5" w:rsidRPr="00663EDB" w:rsidRDefault="002500C5" w:rsidP="00663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00C5" w:rsidRPr="0066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02B"/>
    <w:multiLevelType w:val="hybridMultilevel"/>
    <w:tmpl w:val="A35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DB"/>
    <w:rsid w:val="002500C5"/>
    <w:rsid w:val="0066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ED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ED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tionalbank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5.biz/ekonomika/e007/index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2015-02-24T06:48:00Z</dcterms:created>
  <dcterms:modified xsi:type="dcterms:W3CDTF">2015-02-24T06:59:00Z</dcterms:modified>
</cp:coreProperties>
</file>