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2F" w:rsidRDefault="00303E2F" w:rsidP="00303E2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303E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Учет, анализ и аудит розничного товарооборота</w:t>
      </w:r>
    </w:p>
    <w:p w:rsidR="00303E2F" w:rsidRDefault="00303E2F" w:rsidP="00303E2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3E2F" w:rsidRDefault="00303E2F" w:rsidP="00303E2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03E2F" w:rsidRPr="00303E2F" w:rsidRDefault="00303E2F" w:rsidP="00303E2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УЧЕТА, АНАЛИЗА И АУДИТА РОЗНИЧНОГО ТОВАРООБОРОТА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Торговые отношения, основные принципы торговли, виды и функции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Нормативные регулирования учета, аудита и анализа розничного товарооборота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Задачи учета, аудита и анализа розничного товарооборота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ОРГАНИЗАЦИЯ И СОСТОЯНИЕ УЧЕТА РОЗНИЧНОГО ТОВАРООБОРОТА В МЕБЕЛЬНОМ САЛОНЕ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Организационно-экономическая характеристика Мебельного салона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Документальное оформление реализации товаров и розничного товарооборота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Синтетический и аналитический учет розничного товарооборота   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Пути совершенствования учета розничного товарооборота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АУДИТ И АНАЛИЗ РОЗНИЧНОГО ТОВАРООБОРОТА НА ПРЕДПРИЯТИИ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Порядок и методы проведения аудита розничного товарооборота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Структурный анализ розничного товарооборота в динамике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303E2F" w:rsidRPr="00303E2F" w:rsidRDefault="00303E2F" w:rsidP="00303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1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 Экономика организаций: Учебник для вузов –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-ДАНА, Москва – 2003. – 608 с.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Горфинкель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 Экономика предприятия: учеб</w:t>
      </w:r>
      <w:proofErr w:type="gramStart"/>
      <w:r w:rsidRPr="00303E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E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03E2F">
        <w:rPr>
          <w:rFonts w:ascii="Times New Roman" w:hAnsi="Times New Roman" w:cs="Times New Roman"/>
          <w:sz w:val="28"/>
          <w:szCs w:val="28"/>
        </w:rPr>
        <w:t xml:space="preserve">ля вузов. - М.: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-Дана, 2009.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3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Лебедева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., Н. А.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Казиначикова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"Экономика торгового предприятия" Минск,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4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Виноградова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 Организация и технология торговли. – М.: Высшая школа - 2010. – 514 с.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5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организациях: Учебное пособие. </w:t>
      </w:r>
      <w:proofErr w:type="gramStart"/>
      <w:r w:rsidRPr="00303E2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303E2F">
        <w:rPr>
          <w:rFonts w:ascii="Times New Roman" w:hAnsi="Times New Roman" w:cs="Times New Roman"/>
          <w:sz w:val="28"/>
          <w:szCs w:val="28"/>
        </w:rPr>
        <w:t>лматы, 2011.-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6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Скала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ТОО «Издательство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». – Алматы, 2007 .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– 420 с.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7</w:t>
      </w:r>
      <w:r w:rsidRPr="00303E2F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бухгалтерском учете и финансовой отчетности» от 28.02.2007 года (с изменениями и дополнениями по состоянию на 26.12.2012 г.)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8</w:t>
      </w:r>
      <w:r w:rsidRPr="00303E2F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по состоянию законодательства на 1 января 2008 г</w:t>
      </w:r>
      <w:proofErr w:type="gramStart"/>
      <w:r w:rsidRPr="00303E2F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Pr="00303E2F">
        <w:rPr>
          <w:rFonts w:ascii="Times New Roman" w:hAnsi="Times New Roman" w:cs="Times New Roman"/>
          <w:sz w:val="28"/>
          <w:szCs w:val="28"/>
        </w:rPr>
        <w:t>Алматы: ТОО «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», 2001.- 400 с.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303E2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303E2F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10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част¬ном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предпринимательстве» от 30.01.2006 г. № 124-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15.04.2013 г.)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11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Алимбетов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Н. Финансово-правовой комментарий к Закону Республики Казахстан "О бухгалтерском учете и финансовой отчетности" от 28.02.2007 г. № 234-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// Бюллетень бухгалтера, Март 2007, № 12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12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«Об утверждении Правил ведения бухгалтерского учета» от 14.10.2011 г. №1172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13</w:t>
      </w:r>
      <w:r w:rsidRPr="00303E2F">
        <w:rPr>
          <w:rFonts w:ascii="Times New Roman" w:hAnsi="Times New Roman" w:cs="Times New Roman"/>
          <w:sz w:val="28"/>
          <w:szCs w:val="28"/>
        </w:rPr>
        <w:tab/>
        <w:t>Типовой план счетов от 23.05.2007, утвержденный Приказом Министра Финансов Республики Казахстан № 185.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14</w:t>
      </w:r>
      <w:r w:rsidRPr="00303E2F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20 декабря 2012 года № 562</w:t>
      </w:r>
      <w:proofErr w:type="gramStart"/>
      <w:r w:rsidRPr="00303E2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03E2F">
        <w:rPr>
          <w:rFonts w:ascii="Times New Roman" w:hAnsi="Times New Roman" w:cs="Times New Roman"/>
          <w:sz w:val="28"/>
          <w:szCs w:val="28"/>
        </w:rPr>
        <w:t>б утверждении форм первичных учетных документов (с изменениями и дополнениями от 19.08.2013 г.)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15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Проскурина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 Бухгалтерский учет от азов до баланса (практическое пособие). – Алматы: ТОО Издательство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364с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16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Шредер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Соснаускене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., Терентьева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Л.Ф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 Бухгалтерский учет в оптовой и розничной торговле. – М.: Дашков и К, 2009. – 412 с.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17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Ивашкин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 Бухгалтерский учет в торговле // «Бухгалтерский вестник» - 2010. - №6 - С. 85.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18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Каренова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 Бухгалтерский учет - Учебное пособие. Караганда, 2008.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 Бухгалтерский учет: финансовый аспект. Учебное пособие – Караганда, 2009. – 257.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20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Файл бухгалтера № 7  ст. Учет списания материалов от 12 февраля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2009г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21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Полтушев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Д., Мамонтова О. Инвентаризация активов: подтверждение достоверности данных учета// Бюллетень бухгалтера, № 50, 2004.,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С.8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-12.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22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Кондраков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 Бухгалтерский (финансовый, управленческий) учет: Учебник. — 2-е изд.,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 и доп. — Москва: Проспект, 2011. - 504 с.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23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Пошерстник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 Бухгалтерский учет: Учебно-практическое пособие. – СПб: Питер, 2007. –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415с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24</w:t>
      </w:r>
      <w:r w:rsidRPr="00303E2F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применению международного стандарта финансовой отчетности (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) 2 "Запасы"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25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Данные сайта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WWW.BUHGALTER.KZ</w:t>
      </w:r>
      <w:proofErr w:type="spellEnd"/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26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Т.Л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Жалиева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Э.Х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: Бухгалтерия: Учебное пособие для специальности  «Учет и аудит». – Караганда, 2010. 175 с.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27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 Аудит: Краткое руководство/ Алматы, ТОО «Издательство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», -2009.-220 с.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28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. Аудит. Учебно-методический комплекс для дистанционного обучения. Караганда. 2008.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29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Кочинев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Ю.Ю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 Аудит. – Санкт-Петербург: «Питер», 2005. – 400 с.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Pr="00303E2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303E2F">
        <w:rPr>
          <w:rFonts w:ascii="Times New Roman" w:hAnsi="Times New Roman" w:cs="Times New Roman"/>
          <w:sz w:val="28"/>
          <w:szCs w:val="28"/>
        </w:rPr>
        <w:t>б аудиторской деятельности. Закон Республики Казахстан от 20 ноября 1998 года № 304-I (с изменениями и дополнениями по состоянию на 04.07.2013 г.)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31</w:t>
      </w:r>
      <w:r w:rsidRPr="00303E2F">
        <w:rPr>
          <w:rFonts w:ascii="Times New Roman" w:hAnsi="Times New Roman" w:cs="Times New Roman"/>
          <w:sz w:val="28"/>
          <w:szCs w:val="28"/>
        </w:rPr>
        <w:tab/>
        <w:t xml:space="preserve">Сборник Международных стандартов аудита и контроля качества /пер. с англ./ – Алматы: издательство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ПАО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«Палата аудиторов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», 2009 – 985 с.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32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 Аудиторская проверка на предприятии // Бюллетень бухгалтера. - №48, 2006. – с. 6-8</w:t>
      </w:r>
    </w:p>
    <w:p w:rsidR="00303E2F" w:rsidRP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33</w:t>
      </w:r>
      <w:r w:rsidRPr="00303E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Каменицер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С.Е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 Организация, планирование и управление деятельностью промышленных предприятий, - М.: Наука и просвещение, 2003.-</w:t>
      </w:r>
      <w:proofErr w:type="spellStart"/>
      <w:r w:rsidRPr="00303E2F">
        <w:rPr>
          <w:rFonts w:ascii="Times New Roman" w:hAnsi="Times New Roman" w:cs="Times New Roman"/>
          <w:sz w:val="28"/>
          <w:szCs w:val="28"/>
        </w:rPr>
        <w:t>195с</w:t>
      </w:r>
      <w:proofErr w:type="spellEnd"/>
      <w:r w:rsidRPr="00303E2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03E2F" w:rsidRDefault="00303E2F" w:rsidP="0030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F"/>
    <w:rsid w:val="00303E2F"/>
    <w:rsid w:val="00A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3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3E2F"/>
    <w:rPr>
      <w:b/>
      <w:bCs/>
    </w:rPr>
  </w:style>
  <w:style w:type="paragraph" w:styleId="a4">
    <w:name w:val="Normal (Web)"/>
    <w:basedOn w:val="a"/>
    <w:uiPriority w:val="99"/>
    <w:semiHidden/>
    <w:unhideWhenUsed/>
    <w:rsid w:val="0030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3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3E2F"/>
    <w:rPr>
      <w:b/>
      <w:bCs/>
    </w:rPr>
  </w:style>
  <w:style w:type="paragraph" w:styleId="a4">
    <w:name w:val="Normal (Web)"/>
    <w:basedOn w:val="a"/>
    <w:uiPriority w:val="99"/>
    <w:semiHidden/>
    <w:unhideWhenUsed/>
    <w:rsid w:val="0030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2015-03-24T05:29:00Z</dcterms:created>
  <dcterms:modified xsi:type="dcterms:W3CDTF">2015-03-24T05:31:00Z</dcterms:modified>
</cp:coreProperties>
</file>