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Учет движения товаров розничной торговли</w:t>
      </w:r>
    </w:p>
    <w:p w:rsid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План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ВВЕДЕНИЕ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1 ТЕОРЕТИЧЕСКИЕ ОСНОВЫ УЧЕТА РОЗНИЧНОГО ТОВАРООБОРОТА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1.1 Экономическая сущность и характеристика розничного товарооборота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1.2 Цели и задачи учета розничного товарооборота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2 ОРГАНИЗАЦИЯ УЧЕТА РОЗНИЧНОГО ТОВАРООБОРОТА НА ТОО «»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2.1 Документальное оформление учета реализации товаров на предприятии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2.2 Синтетический и аналитический учет реализации товаров на предприятии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2.3 Процесс хранения товаров на предприятии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ЗАКЛЮЧЕНИЕ</w:t>
      </w:r>
    </w:p>
    <w:p w:rsidR="00705FFD" w:rsidRPr="00705FFD" w:rsidRDefault="00705FFD" w:rsidP="00705F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5FFD">
        <w:rPr>
          <w:color w:val="000000"/>
          <w:sz w:val="28"/>
          <w:szCs w:val="28"/>
        </w:rPr>
        <w:t>СПИСОК ИСПОЛЬЗОВАННОЙ ЛИТЕРАТУРЫ</w:t>
      </w:r>
    </w:p>
    <w:p w:rsidR="00705FFD" w:rsidRDefault="0070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1.</w:t>
      </w:r>
      <w:r w:rsidRPr="00705FFD">
        <w:rPr>
          <w:rFonts w:ascii="Times New Roman" w:hAnsi="Times New Roman" w:cs="Times New Roman"/>
          <w:sz w:val="28"/>
          <w:szCs w:val="28"/>
        </w:rPr>
        <w:tab/>
        <w:t>Горфинкель В.Я. Экономика предприятия: учеб. для вузов. - М.: Юнити-Дана, 2009.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2.</w:t>
      </w:r>
      <w:r w:rsidRPr="00705FFD">
        <w:rPr>
          <w:rFonts w:ascii="Times New Roman" w:hAnsi="Times New Roman" w:cs="Times New Roman"/>
          <w:sz w:val="28"/>
          <w:szCs w:val="28"/>
        </w:rPr>
        <w:tab/>
        <w:t>Шредер Н.Г.,  Соснаускене О.И., Терентьева Л.Ф. Бухгалтерский учет в оптовой и розничной торговле. – М.: Дашков и К, 2009. – 412 с.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3.</w:t>
      </w:r>
      <w:r w:rsidRPr="00705FFD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пособие.-Алматы, 2012.- 612с.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4.</w:t>
      </w:r>
      <w:r w:rsidRPr="00705FFD">
        <w:rPr>
          <w:rFonts w:ascii="Times New Roman" w:hAnsi="Times New Roman" w:cs="Times New Roman"/>
          <w:sz w:val="28"/>
          <w:szCs w:val="28"/>
        </w:rPr>
        <w:tab/>
        <w:t>Приказ Министра финансов Республики Казахстан от 20 декабря 2012 года № 562 Об утверждении форм первичных учетных документов (с изменениями и дополнениями от 19.08.2013 г.)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5.</w:t>
      </w:r>
      <w:r w:rsidRPr="00705FFD">
        <w:rPr>
          <w:rFonts w:ascii="Times New Roman" w:hAnsi="Times New Roman" w:cs="Times New Roman"/>
          <w:sz w:val="28"/>
          <w:szCs w:val="28"/>
        </w:rPr>
        <w:tab/>
        <w:t>Каренова  Г.С. Бухгалтерский учет - Учебное пособие. Караганда, 2008.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6.</w:t>
      </w:r>
      <w:r w:rsidRPr="00705FFD">
        <w:rPr>
          <w:rFonts w:ascii="Times New Roman" w:hAnsi="Times New Roman" w:cs="Times New Roman"/>
          <w:sz w:val="28"/>
          <w:szCs w:val="28"/>
        </w:rPr>
        <w:tab/>
        <w:t xml:space="preserve"> Типовой план счетов бухгалтерского учета (Приказ МФ РК от 23.05.2007 г. №185) 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7.</w:t>
      </w:r>
      <w:r w:rsidRPr="00705FFD">
        <w:rPr>
          <w:rFonts w:ascii="Times New Roman" w:hAnsi="Times New Roman" w:cs="Times New Roman"/>
          <w:sz w:val="28"/>
          <w:szCs w:val="28"/>
        </w:rPr>
        <w:tab/>
        <w:t xml:space="preserve">Попова Л.А. Финансовый учет хозяйствующих субъектов. Учебное пособие. Караганда, 2009.  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8.</w:t>
      </w:r>
      <w:r w:rsidRPr="00705FFD">
        <w:rPr>
          <w:rFonts w:ascii="Times New Roman" w:hAnsi="Times New Roman" w:cs="Times New Roman"/>
          <w:sz w:val="28"/>
          <w:szCs w:val="28"/>
        </w:rPr>
        <w:tab/>
        <w:t xml:space="preserve">Сейдахметова Ф.С «Современный бух. учет»: Уч. Пособие. В 2-х частях. Ч. 1/под общей редакцией чл.-корр. НАН РК, д.э.н., проф. Н.К Мамырова.-Алматы: Экономика,2004. 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9.</w:t>
      </w:r>
      <w:r w:rsidRPr="00705FFD">
        <w:rPr>
          <w:rFonts w:ascii="Times New Roman" w:hAnsi="Times New Roman" w:cs="Times New Roman"/>
          <w:sz w:val="28"/>
          <w:szCs w:val="28"/>
        </w:rPr>
        <w:tab/>
        <w:t xml:space="preserve">Толпаков Ж.С. Бухгалтерский учет: Учебник для вузов. - Караганда, «Карагандинская полиграфия», 2004.   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10.</w:t>
      </w:r>
      <w:r w:rsidRPr="00705FFD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организациях/Учебное пособие. Издание 2-е переработанное - Алматы, 2009.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11.</w:t>
      </w:r>
      <w:r w:rsidRPr="00705FFD">
        <w:rPr>
          <w:rFonts w:ascii="Times New Roman" w:hAnsi="Times New Roman" w:cs="Times New Roman"/>
          <w:sz w:val="28"/>
          <w:szCs w:val="28"/>
        </w:rPr>
        <w:tab/>
        <w:t>Международный стандарт бухгалтерского учета (IAS) 2 "Запасы" Алматы: «БИКО», 2014 – 48 с.</w:t>
      </w:r>
    </w:p>
    <w:p w:rsidR="00705FFD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12.</w:t>
      </w:r>
      <w:r w:rsidRPr="00705FFD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бухгалтерском учете и финансовой отчетности» от 28 февраля 2007 года № 234 (дата последней редакции: 26.12.2012 г.)</w:t>
      </w:r>
    </w:p>
    <w:p w:rsidR="000645CA" w:rsidRPr="00705FFD" w:rsidRDefault="00705FFD" w:rsidP="0070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FD">
        <w:rPr>
          <w:rFonts w:ascii="Times New Roman" w:hAnsi="Times New Roman" w:cs="Times New Roman"/>
          <w:sz w:val="28"/>
          <w:szCs w:val="28"/>
        </w:rPr>
        <w:t>13.</w:t>
      </w:r>
      <w:r w:rsidRPr="00705FFD">
        <w:rPr>
          <w:rFonts w:ascii="Times New Roman" w:hAnsi="Times New Roman" w:cs="Times New Roman"/>
          <w:sz w:val="28"/>
          <w:szCs w:val="28"/>
        </w:rPr>
        <w:tab/>
        <w:t>Казакова Г.Н. Финансовый и управленческий анализ: Практикум, Карагандинский государственный технический университет.-Караганда; Издательство КарГТУ, 2011.</w:t>
      </w:r>
      <w:bookmarkStart w:id="0" w:name="_GoBack"/>
      <w:bookmarkEnd w:id="0"/>
    </w:p>
    <w:sectPr w:rsidR="000645CA" w:rsidRPr="0070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D"/>
    <w:rsid w:val="000645CA"/>
    <w:rsid w:val="007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2015-03-06T11:20:00Z</dcterms:created>
  <dcterms:modified xsi:type="dcterms:W3CDTF">2015-03-06T11:23:00Z</dcterms:modified>
</cp:coreProperties>
</file>