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Учет кредиторской задолженности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План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Введение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1 Теоретические основы учета кредиторской задолженности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1.1 Понятие и экономическая сущность кредиторской задолженности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1.2 Классификация видов кредиторской задолженности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2 Действующая практика учета кредиторской задолженности на примере ТОО «»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2.1 Характеристика финансовой-хозяйственной деятельности ТОО «»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2.2 Синтетический учет расчетов по займам и кредитам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2.3 Синтетический и аналитический учет задолженности поставщикам и подрядчикам и прочей кредиторской задолженности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2.4 Синтетический учет расчетов с бюджетом по налогам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Заключение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Список использованных источников</w:t>
      </w:r>
    </w:p>
    <w:p w:rsidR="00D66059" w:rsidRPr="00D66059" w:rsidRDefault="00D66059" w:rsidP="00D6605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6059">
        <w:rPr>
          <w:color w:val="000000"/>
          <w:sz w:val="28"/>
          <w:szCs w:val="28"/>
        </w:rPr>
        <w:t>Приложения</w:t>
      </w:r>
    </w:p>
    <w:p w:rsidR="00D66059" w:rsidRPr="00D66059" w:rsidRDefault="00D66059">
      <w:pPr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br w:type="page"/>
      </w:r>
    </w:p>
    <w:p w:rsidR="00D66059" w:rsidRPr="00D66059" w:rsidRDefault="00D66059" w:rsidP="00D66059">
      <w:pPr>
        <w:pStyle w:val="1"/>
        <w:rPr>
          <w:rFonts w:cs="Times New Roman"/>
          <w:bCs w:val="0"/>
        </w:rPr>
      </w:pPr>
      <w:bookmarkStart w:id="0" w:name="_Toc385837282"/>
      <w:r w:rsidRPr="00D66059">
        <w:rPr>
          <w:rFonts w:cs="Times New Roman"/>
          <w:bCs w:val="0"/>
        </w:rPr>
        <w:lastRenderedPageBreak/>
        <w:t>Список использованных источников</w:t>
      </w:r>
      <w:bookmarkEnd w:id="0"/>
    </w:p>
    <w:p w:rsidR="00D66059" w:rsidRPr="00D66059" w:rsidRDefault="00D66059" w:rsidP="00D66059">
      <w:pPr>
        <w:pStyle w:val="3"/>
        <w:ind w:firstLine="567"/>
        <w:rPr>
          <w:bCs/>
        </w:rPr>
      </w:pPr>
    </w:p>
    <w:p w:rsidR="00D66059" w:rsidRPr="00D66059" w:rsidRDefault="00D66059" w:rsidP="00D66059">
      <w:pPr>
        <w:pStyle w:val="3"/>
        <w:tabs>
          <w:tab w:val="left" w:pos="567"/>
        </w:tabs>
        <w:ind w:firstLine="567"/>
      </w:pP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Попова Л.А. Бухгалтерский учет на предприятии. Учебное пособие – Караганда, 2011 – 444с.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Бакаев А.С. Бухгалтерские термины и определения. - М.: Изд-во "Бухгалтерский учет", 2008, 200с.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Ковалева А.М. Финансы. - М.: Финансы и статистика, 2009. – с.227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Нурсеитов Э.О. Бухгалтерский учет в организациях/Учебное пособие. – Алматы, 2012.-472с.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Казахстан. Комментарий (постатейный). – 2-е изд., испр. и доп. / Под ред. М.К.Сулейменова, Ю.Г.Басина. – Алматы: Жеті жарғы, 2003. – 634с.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 xml:space="preserve"> Энциклопедический словарь// Под ред. И. А. Андриевского. - СПб: Издатели Ф. А. Брокгауз, И. Ф. Ефрон, 2000. - 420с.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762"/>
          <w:tab w:val="left" w:pos="918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Международный Стандарт Финансовой Отчетности (IFRS) для предприятий малого и среднего бизнеса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Нидлз Б. и др. Принципы бухгалтерского учета. – 2-е ид., стереотип. – М.: Финансы и статистика, 2004. – 496с., с122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Нурсеитов Э.О., Нурсеитов Д.Э. МСФО в Казахстане. Принципы перехода и применения. – Алматы: Издательство Lem. – 2009, 388с.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Учетная политика ТОО «Агентство по взысканию долгов»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О страховой деятельности. Закон Республики Казахстан  от 18.12.2009г. № 126-</w:t>
      </w:r>
      <w:r w:rsidRPr="00D660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Кодекс Республики Казахстан «О налогах и других обязательных платежах в бюджет» от 10 декабря 2008 года N 99-IV (с изменениями и дополнениями по состоянию на 07.03.2014 г)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Типовой план счетов бухгалтерского учета Республики Казахстан, утвержденный приказом Министра финансов Республики Казахстан от 23 мая 2007 года  №185 //  Бюллетень бухгалтера, №34, декабрь 2007, с.1-4.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О бухгалтерском учете и финансовой отчетности. Закон Рес</w:t>
      </w:r>
      <w:r w:rsidRPr="00D66059">
        <w:rPr>
          <w:rFonts w:ascii="Times New Roman" w:hAnsi="Times New Roman" w:cs="Times New Roman"/>
          <w:sz w:val="28"/>
          <w:szCs w:val="28"/>
        </w:rPr>
        <w:softHyphen/>
        <w:t>публики Казахстан от 28 февраля 2007 г., №234-III</w:t>
      </w:r>
      <w:r w:rsidRPr="00D660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66059">
        <w:rPr>
          <w:rFonts w:ascii="Times New Roman" w:hAnsi="Times New Roman" w:cs="Times New Roman"/>
          <w:sz w:val="28"/>
          <w:szCs w:val="28"/>
        </w:rPr>
        <w:t>(с изменениями и дополнениями по состоянию на 13.01.2014 г.)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Правила ведения бухгалтерского учета от 22 июня 2007 года за №221</w:t>
      </w:r>
    </w:p>
    <w:p w:rsidR="00D66059" w:rsidRPr="00D66059" w:rsidRDefault="00D66059" w:rsidP="00D66059">
      <w:pPr>
        <w:pStyle w:val="3"/>
        <w:numPr>
          <w:ilvl w:val="0"/>
          <w:numId w:val="1"/>
        </w:numPr>
        <w:tabs>
          <w:tab w:val="left" w:pos="-504"/>
          <w:tab w:val="left" w:pos="162"/>
          <w:tab w:val="left" w:pos="360"/>
          <w:tab w:val="left" w:pos="918"/>
        </w:tabs>
        <w:ind w:left="18" w:firstLine="462"/>
      </w:pPr>
      <w:r w:rsidRPr="00D66059">
        <w:t>Шуванова В.И., Абдиманапов А.А. Организация бухгалтерского учета и формирование учетной политики предприятия: Учебное пособие. – Алматы: 2010. – 400с.</w:t>
      </w:r>
    </w:p>
    <w:p w:rsidR="00D66059" w:rsidRPr="00D66059" w:rsidRDefault="00D66059" w:rsidP="00D66059">
      <w:pPr>
        <w:pStyle w:val="3"/>
        <w:numPr>
          <w:ilvl w:val="0"/>
          <w:numId w:val="1"/>
        </w:numPr>
        <w:tabs>
          <w:tab w:val="left" w:pos="-504"/>
          <w:tab w:val="left" w:pos="162"/>
          <w:tab w:val="left" w:pos="360"/>
          <w:tab w:val="left" w:pos="918"/>
          <w:tab w:val="left" w:pos="993"/>
        </w:tabs>
        <w:autoSpaceDE w:val="0"/>
        <w:autoSpaceDN w:val="0"/>
        <w:adjustRightInd w:val="0"/>
        <w:ind w:left="18" w:firstLine="462"/>
      </w:pPr>
      <w:r w:rsidRPr="00D66059">
        <w:t>Кабылова Н.К., Доспалинова Ш.А., Оразалинов Е.Н. Бухгалтер. Основы бухгалтерского учета. Учебник. – Астана: «Фолиант», 2009. – 316с.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567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Назарова В.Л.Бухгалтерский учет хозяйствующих субъектов: Учебник. Под.ред. Н.К. Мамырова; Изд.3-е перераб. и доп. Алматы, Экономика 2009. – 542с.</w:t>
      </w:r>
    </w:p>
    <w:p w:rsidR="00D66059" w:rsidRPr="00D66059" w:rsidRDefault="00D66059" w:rsidP="00D66059">
      <w:pPr>
        <w:widowControl w:val="0"/>
        <w:numPr>
          <w:ilvl w:val="0"/>
          <w:numId w:val="1"/>
        </w:numPr>
        <w:tabs>
          <w:tab w:val="left" w:pos="-504"/>
          <w:tab w:val="left" w:pos="162"/>
          <w:tab w:val="left" w:pos="567"/>
          <w:tab w:val="left" w:pos="918"/>
          <w:tab w:val="left" w:pos="1080"/>
        </w:tabs>
        <w:autoSpaceDE w:val="0"/>
        <w:autoSpaceDN w:val="0"/>
        <w:adjustRightInd w:val="0"/>
        <w:spacing w:after="0" w:line="240" w:lineRule="auto"/>
        <w:ind w:left="18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D66059">
        <w:rPr>
          <w:rFonts w:ascii="Times New Roman" w:hAnsi="Times New Roman" w:cs="Times New Roman"/>
          <w:sz w:val="28"/>
          <w:szCs w:val="28"/>
        </w:rPr>
        <w:t>Трудовой кодекс Республики Казахстан от 15 мая 2007 года № 251-III (с изменениями и дополнениями от 17.01.2014)</w:t>
      </w:r>
    </w:p>
    <w:p w:rsidR="00372FCD" w:rsidRPr="00D66059" w:rsidRDefault="00372FCD" w:rsidP="00D6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72FCD" w:rsidRPr="00D6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4EBF"/>
    <w:multiLevelType w:val="hybridMultilevel"/>
    <w:tmpl w:val="66E0098A"/>
    <w:lvl w:ilvl="0" w:tplc="9D22AFA6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59"/>
    <w:rsid w:val="00372FCD"/>
    <w:rsid w:val="00D6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D66059"/>
    <w:pPr>
      <w:keepNext/>
      <w:spacing w:after="0" w:line="240" w:lineRule="auto"/>
      <w:ind w:firstLine="454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6059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3">
    <w:name w:val="Body Text Indent 3"/>
    <w:basedOn w:val="a"/>
    <w:link w:val="30"/>
    <w:semiHidden/>
    <w:rsid w:val="00D66059"/>
    <w:pPr>
      <w:widowControl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660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D66059"/>
    <w:pPr>
      <w:keepNext/>
      <w:spacing w:after="0" w:line="240" w:lineRule="auto"/>
      <w:ind w:firstLine="454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6059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3">
    <w:name w:val="Body Text Indent 3"/>
    <w:basedOn w:val="a"/>
    <w:link w:val="30"/>
    <w:semiHidden/>
    <w:rsid w:val="00D66059"/>
    <w:pPr>
      <w:widowControl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660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2015-03-06T10:44:00Z</dcterms:created>
  <dcterms:modified xsi:type="dcterms:W3CDTF">2015-03-06T10:45:00Z</dcterms:modified>
</cp:coreProperties>
</file>