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Учет прочей кредиторской задолженности</w:t>
      </w:r>
    </w:p>
    <w:p w:rsid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План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Введение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1 Сущность кредиторской задолженности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1.1 Понятие кредиторской задолженности и ее виды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1.2 Задачи учета кредиторской задолженности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2 Финансовый учет прочей кредиторской задолженности ТОО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2.1 Организация бухгалтерского учета и учетная политика предприятия по разделу кредиторская задолженность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2.2 Синтетический и аналитический учет расчетов с работниками по исполнительным листам, депонированной заработной платы, профсоюзных взносов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2.3 Учет товаров, приобретенных в кредит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Заключение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Список использованной литературы</w:t>
      </w:r>
    </w:p>
    <w:p w:rsidR="00AF4140" w:rsidRPr="00AF4140" w:rsidRDefault="00AF4140" w:rsidP="00AF41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4140">
        <w:rPr>
          <w:color w:val="000000"/>
          <w:sz w:val="28"/>
          <w:szCs w:val="28"/>
        </w:rPr>
        <w:t>Приложения</w:t>
      </w:r>
    </w:p>
    <w:p w:rsidR="00AF4140" w:rsidRDefault="00AF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</w:t>
      </w:r>
      <w:r w:rsidRPr="00AF4140">
        <w:rPr>
          <w:rFonts w:ascii="Times New Roman" w:hAnsi="Times New Roman" w:cs="Times New Roman"/>
          <w:sz w:val="28"/>
          <w:szCs w:val="28"/>
        </w:rPr>
        <w:tab/>
        <w:t>Нурсеитов Э.О. Особенности национального учета и МСФО. – Алматы: Изд-во БИКО, 2008.-300 с.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2</w:t>
      </w:r>
      <w:r w:rsidRPr="00AF4140">
        <w:rPr>
          <w:rFonts w:ascii="Times New Roman" w:hAnsi="Times New Roman" w:cs="Times New Roman"/>
          <w:sz w:val="28"/>
          <w:szCs w:val="28"/>
        </w:rPr>
        <w:tab/>
        <w:t>Рахимбекова Р.М. «Финансовый учет на предприятии», учебник. Изд-во «Экономика» Алматы 2003 г.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3</w:t>
      </w:r>
      <w:r w:rsidRPr="00AF4140">
        <w:rPr>
          <w:rFonts w:ascii="Times New Roman" w:hAnsi="Times New Roman" w:cs="Times New Roman"/>
          <w:sz w:val="28"/>
          <w:szCs w:val="28"/>
        </w:rPr>
        <w:tab/>
        <w:t>Управленческий учет - ББ. Управление кредиторской и дебиторской задолженностью. №8 (32), август 2006. Изд.дом «Бико»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4</w:t>
      </w:r>
      <w:r w:rsidRPr="00AF4140">
        <w:rPr>
          <w:rFonts w:ascii="Times New Roman" w:hAnsi="Times New Roman" w:cs="Times New Roman"/>
          <w:sz w:val="28"/>
          <w:szCs w:val="28"/>
        </w:rPr>
        <w:tab/>
        <w:t>Сысоева, И.А. Дебиторская и кредиторская задолженность // Бухгалтерский учет. - 2008. - N 1. - С. 17-27.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5</w:t>
      </w:r>
      <w:r w:rsidRPr="00AF4140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28.02.07 №234-III с изменениями от 23.10.2008 г.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6</w:t>
      </w:r>
      <w:r w:rsidRPr="00AF4140">
        <w:rPr>
          <w:rFonts w:ascii="Times New Roman" w:hAnsi="Times New Roman" w:cs="Times New Roman"/>
          <w:sz w:val="28"/>
          <w:szCs w:val="28"/>
        </w:rPr>
        <w:tab/>
        <w:t>Национальная система бухгалтерского учета в Республике Казахстан./ В.и. Скала, Н.В. Скала, Г.М. Нам/ ТОО «Издательство Lem». – Алматы, 2007 ч.1 – 420 с.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7</w:t>
      </w:r>
      <w:r w:rsidRPr="00AF4140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 (Приказ МФ РК от 22.06.2007 г. №221).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8</w:t>
      </w:r>
      <w:r w:rsidRPr="00AF4140">
        <w:rPr>
          <w:rFonts w:ascii="Times New Roman" w:hAnsi="Times New Roman" w:cs="Times New Roman"/>
          <w:sz w:val="28"/>
          <w:szCs w:val="28"/>
        </w:rPr>
        <w:tab/>
        <w:t>МСФО №8 (IAS) «Учетная политика, изменения в расчетных оценках и ошибки» от 01.01.2005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9</w:t>
      </w:r>
      <w:r w:rsidRPr="00AF4140">
        <w:rPr>
          <w:rFonts w:ascii="Times New Roman" w:hAnsi="Times New Roman" w:cs="Times New Roman"/>
          <w:sz w:val="28"/>
          <w:szCs w:val="28"/>
        </w:rPr>
        <w:tab/>
        <w:t>МСФО №1 «Представление финансовой отчетности» от 01.01.2005.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10</w:t>
      </w:r>
      <w:r w:rsidRPr="00AF4140">
        <w:rPr>
          <w:rFonts w:ascii="Times New Roman" w:hAnsi="Times New Roman" w:cs="Times New Roman"/>
          <w:sz w:val="28"/>
          <w:szCs w:val="28"/>
        </w:rPr>
        <w:tab/>
        <w:t>МСФО 2 «Запасы» от 01.01.2005.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11</w:t>
      </w:r>
      <w:r w:rsidRPr="00AF4140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(Налоговый кодекс) Кодекс Республики Казахстан от 2009 года (с изменениями и дополнениями по состоянию на 01.01.2011)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12</w:t>
      </w:r>
      <w:r w:rsidRPr="00AF4140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часть). Комментарий (постатейный). В двух книгах. Книга 2. – 2-е изд., испр. и доп., с использованием судебной практики/ Под ред. М.К.Сулейменова, Ю.Г.Басина. – Алматы: Жеті жарғы, 2003. – 528с.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13</w:t>
      </w:r>
      <w:r w:rsidRPr="00AF4140">
        <w:rPr>
          <w:rFonts w:ascii="Times New Roman" w:hAnsi="Times New Roman" w:cs="Times New Roman"/>
          <w:sz w:val="28"/>
          <w:szCs w:val="28"/>
        </w:rPr>
        <w:tab/>
        <w:t>Нурсеитов Э.О. «Бухгалтерский учет в организациях». Учебное пособие, «Издательство LEM», Алматы, 2009.- 444с.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14</w:t>
      </w:r>
      <w:r w:rsidRPr="00AF4140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21.06.2007 г. №217 «Об утверждении Национального стандарта финансовой отчетности №2»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15</w:t>
      </w:r>
      <w:r w:rsidRPr="00AF4140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 (Приказ МФ РК от 23.05.2007 г. №185)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16</w:t>
      </w:r>
      <w:r w:rsidRPr="00AF4140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№18 «Выручка». 2005.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17</w:t>
      </w:r>
      <w:r w:rsidRPr="00AF4140">
        <w:rPr>
          <w:rFonts w:ascii="Times New Roman" w:hAnsi="Times New Roman" w:cs="Times New Roman"/>
          <w:sz w:val="28"/>
          <w:szCs w:val="28"/>
        </w:rPr>
        <w:tab/>
        <w:t>Давыденко, Ю.Н. Учет и налогообложение сумм дебиторской и кредиторской задолженности организации // Бухгалтерский учет и налоги. - 2004. - N 1. - С. 144-156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18</w:t>
      </w:r>
      <w:r w:rsidRPr="00AF4140">
        <w:rPr>
          <w:rFonts w:ascii="Times New Roman" w:hAnsi="Times New Roman" w:cs="Times New Roman"/>
          <w:sz w:val="28"/>
          <w:szCs w:val="28"/>
        </w:rPr>
        <w:tab/>
        <w:t>Формы регистров бухгалтерского учета (Приказ МФ РК от 21.06.2007 г. №215).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19</w:t>
      </w:r>
      <w:r w:rsidRPr="00AF4140">
        <w:rPr>
          <w:rFonts w:ascii="Times New Roman" w:hAnsi="Times New Roman" w:cs="Times New Roman"/>
          <w:sz w:val="28"/>
          <w:szCs w:val="28"/>
        </w:rPr>
        <w:tab/>
        <w:t>Формы первичных учетных документов (Приказ МФ РК от 21.06.2007г. № 216.</w:t>
      </w:r>
    </w:p>
    <w:p w:rsidR="00AF4140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AF4140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предприятии, Караганда; «Арко», 2008, 257с.</w:t>
      </w:r>
    </w:p>
    <w:p w:rsidR="00AE747C" w:rsidRPr="00AF4140" w:rsidRDefault="00AF4140" w:rsidP="00AF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40">
        <w:rPr>
          <w:rFonts w:ascii="Times New Roman" w:hAnsi="Times New Roman" w:cs="Times New Roman"/>
          <w:sz w:val="28"/>
          <w:szCs w:val="28"/>
        </w:rPr>
        <w:t>21</w:t>
      </w:r>
      <w:r w:rsidRPr="00AF4140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учет, Алматы; «Издательство LEM», 2008 г-548с.</w:t>
      </w:r>
      <w:bookmarkStart w:id="0" w:name="_GoBack"/>
      <w:bookmarkEnd w:id="0"/>
    </w:p>
    <w:sectPr w:rsidR="00AE747C" w:rsidRPr="00AF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0"/>
    <w:rsid w:val="00AE747C"/>
    <w:rsid w:val="00A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2015-03-05T10:56:00Z</dcterms:created>
  <dcterms:modified xsi:type="dcterms:W3CDTF">2015-03-05T10:57:00Z</dcterms:modified>
</cp:coreProperties>
</file>