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08A" w:rsidRDefault="0095308A" w:rsidP="0095308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5308A">
        <w:rPr>
          <w:color w:val="000000"/>
          <w:sz w:val="28"/>
          <w:szCs w:val="28"/>
        </w:rPr>
        <w:t>Учет топлива</w:t>
      </w:r>
    </w:p>
    <w:p w:rsidR="0095308A" w:rsidRDefault="0095308A" w:rsidP="0095308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5308A" w:rsidRDefault="0095308A" w:rsidP="0095308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5308A" w:rsidRPr="0095308A" w:rsidRDefault="0095308A" w:rsidP="0095308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5308A">
        <w:rPr>
          <w:color w:val="000000"/>
          <w:sz w:val="28"/>
          <w:szCs w:val="28"/>
        </w:rPr>
        <w:t>План</w:t>
      </w:r>
    </w:p>
    <w:p w:rsidR="0095308A" w:rsidRPr="0095308A" w:rsidRDefault="0095308A" w:rsidP="0095308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5308A">
        <w:rPr>
          <w:color w:val="000000"/>
          <w:sz w:val="28"/>
          <w:szCs w:val="28"/>
        </w:rPr>
        <w:t>Введение</w:t>
      </w:r>
    </w:p>
    <w:p w:rsidR="0095308A" w:rsidRPr="0095308A" w:rsidRDefault="0095308A" w:rsidP="0095308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5308A">
        <w:rPr>
          <w:color w:val="000000"/>
          <w:sz w:val="28"/>
          <w:szCs w:val="28"/>
        </w:rPr>
        <w:t>1 Роль учета в формировании информации о движении топлива</w:t>
      </w:r>
    </w:p>
    <w:p w:rsidR="0095308A" w:rsidRPr="0095308A" w:rsidRDefault="0095308A" w:rsidP="0095308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5308A">
        <w:rPr>
          <w:color w:val="000000"/>
          <w:sz w:val="28"/>
          <w:szCs w:val="28"/>
        </w:rPr>
        <w:t>1.1 Задачи учета топлива</w:t>
      </w:r>
    </w:p>
    <w:p w:rsidR="0095308A" w:rsidRPr="0095308A" w:rsidRDefault="0095308A" w:rsidP="0095308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5308A">
        <w:rPr>
          <w:color w:val="000000"/>
          <w:sz w:val="28"/>
          <w:szCs w:val="28"/>
        </w:rPr>
        <w:t>1.2 Понятие о топливе, его классификация и оценка</w:t>
      </w:r>
    </w:p>
    <w:p w:rsidR="0095308A" w:rsidRPr="0095308A" w:rsidRDefault="0095308A" w:rsidP="0095308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5308A">
        <w:rPr>
          <w:color w:val="000000"/>
          <w:sz w:val="28"/>
          <w:szCs w:val="28"/>
        </w:rPr>
        <w:t>1.3 Методы учета топлива</w:t>
      </w:r>
    </w:p>
    <w:p w:rsidR="0095308A" w:rsidRPr="0095308A" w:rsidRDefault="0095308A" w:rsidP="0095308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5308A">
        <w:rPr>
          <w:color w:val="000000"/>
          <w:sz w:val="28"/>
          <w:szCs w:val="28"/>
        </w:rPr>
        <w:t>2 Финансовый учет топлива в ТОО</w:t>
      </w:r>
    </w:p>
    <w:p w:rsidR="0095308A" w:rsidRPr="0095308A" w:rsidRDefault="0095308A" w:rsidP="0095308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5308A">
        <w:rPr>
          <w:color w:val="000000"/>
          <w:sz w:val="28"/>
          <w:szCs w:val="28"/>
        </w:rPr>
        <w:t>2.1 Организация материальной ответственности</w:t>
      </w:r>
    </w:p>
    <w:p w:rsidR="0095308A" w:rsidRPr="0095308A" w:rsidRDefault="0095308A" w:rsidP="0095308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5308A">
        <w:rPr>
          <w:color w:val="000000"/>
          <w:sz w:val="28"/>
          <w:szCs w:val="28"/>
        </w:rPr>
        <w:t>2.2 Порядок приемки топлива</w:t>
      </w:r>
    </w:p>
    <w:p w:rsidR="0095308A" w:rsidRPr="0095308A" w:rsidRDefault="0095308A" w:rsidP="0095308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5308A">
        <w:rPr>
          <w:color w:val="000000"/>
          <w:sz w:val="28"/>
          <w:szCs w:val="28"/>
        </w:rPr>
        <w:t>2.3 Документальное оформление и учет поступления топлива</w:t>
      </w:r>
    </w:p>
    <w:p w:rsidR="0095308A" w:rsidRPr="0095308A" w:rsidRDefault="0095308A" w:rsidP="0095308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5308A">
        <w:rPr>
          <w:color w:val="000000"/>
          <w:sz w:val="28"/>
          <w:szCs w:val="28"/>
        </w:rPr>
        <w:t>2.4 Документальное оформление и учет выбытия топлива</w:t>
      </w:r>
    </w:p>
    <w:p w:rsidR="0095308A" w:rsidRPr="0095308A" w:rsidRDefault="0095308A" w:rsidP="0095308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5308A">
        <w:rPr>
          <w:color w:val="000000"/>
          <w:sz w:val="28"/>
          <w:szCs w:val="28"/>
        </w:rPr>
        <w:t>2.5 Документальное оформление и учет потерь топлива</w:t>
      </w:r>
    </w:p>
    <w:p w:rsidR="0095308A" w:rsidRPr="0095308A" w:rsidRDefault="0095308A" w:rsidP="0095308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5308A">
        <w:rPr>
          <w:color w:val="000000"/>
          <w:sz w:val="28"/>
          <w:szCs w:val="28"/>
        </w:rPr>
        <w:t>2.6 Инвентаризация и переоценка топлива</w:t>
      </w:r>
    </w:p>
    <w:p w:rsidR="0095308A" w:rsidRPr="0095308A" w:rsidRDefault="0095308A" w:rsidP="0095308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5308A">
        <w:rPr>
          <w:color w:val="000000"/>
          <w:sz w:val="28"/>
          <w:szCs w:val="28"/>
        </w:rPr>
        <w:t>2.7 Отчетность материально-ответственного лица</w:t>
      </w:r>
    </w:p>
    <w:p w:rsidR="0095308A" w:rsidRPr="0095308A" w:rsidRDefault="0095308A" w:rsidP="0095308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5308A">
        <w:rPr>
          <w:color w:val="000000"/>
          <w:sz w:val="28"/>
          <w:szCs w:val="28"/>
        </w:rPr>
        <w:t>Заключение</w:t>
      </w:r>
    </w:p>
    <w:p w:rsidR="0095308A" w:rsidRPr="0095308A" w:rsidRDefault="0095308A" w:rsidP="0095308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5308A">
        <w:rPr>
          <w:color w:val="000000"/>
          <w:sz w:val="28"/>
          <w:szCs w:val="28"/>
        </w:rPr>
        <w:t>Список использованной литературы</w:t>
      </w:r>
    </w:p>
    <w:p w:rsidR="0095308A" w:rsidRDefault="0095308A" w:rsidP="0095308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5308A">
        <w:rPr>
          <w:color w:val="000000"/>
          <w:sz w:val="28"/>
          <w:szCs w:val="28"/>
        </w:rPr>
        <w:t>Приложения</w:t>
      </w:r>
    </w:p>
    <w:p w:rsidR="0095308A" w:rsidRDefault="0095308A" w:rsidP="009530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br w:type="page"/>
      </w:r>
    </w:p>
    <w:p w:rsidR="0095308A" w:rsidRPr="0095308A" w:rsidRDefault="0095308A" w:rsidP="0095308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5308A">
        <w:rPr>
          <w:color w:val="000000"/>
          <w:sz w:val="28"/>
          <w:szCs w:val="28"/>
        </w:rPr>
        <w:lastRenderedPageBreak/>
        <w:t>Список использованной литературы</w:t>
      </w:r>
    </w:p>
    <w:p w:rsidR="0095308A" w:rsidRPr="0095308A" w:rsidRDefault="0095308A" w:rsidP="0095308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5308A" w:rsidRPr="0095308A" w:rsidRDefault="0095308A" w:rsidP="0095308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5308A">
        <w:rPr>
          <w:color w:val="000000"/>
          <w:sz w:val="28"/>
          <w:szCs w:val="28"/>
        </w:rPr>
        <w:t>1. Бондина Н.В. Эффективность использования материальных ресурсов - Экономика сельского хозяйства и перерабатывающих предприятий, 2006. – №7. 20с.</w:t>
      </w:r>
    </w:p>
    <w:p w:rsidR="0095308A" w:rsidRPr="0095308A" w:rsidRDefault="0095308A" w:rsidP="0095308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5308A">
        <w:rPr>
          <w:color w:val="000000"/>
          <w:sz w:val="28"/>
          <w:szCs w:val="28"/>
        </w:rPr>
        <w:t>2. Кондраков, Н. П. Бухгалтерский учёт: - М.: ИНФРА, 2005. - 235-281 с.</w:t>
      </w:r>
    </w:p>
    <w:p w:rsidR="0095308A" w:rsidRPr="0095308A" w:rsidRDefault="0095308A" w:rsidP="0095308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5308A">
        <w:rPr>
          <w:color w:val="000000"/>
          <w:sz w:val="28"/>
          <w:szCs w:val="28"/>
        </w:rPr>
        <w:t xml:space="preserve">3. Эстеркин Р.И. Промышленные парогенерирующие установки. – М.: ИНФРА, 1999.-400 с. </w:t>
      </w:r>
    </w:p>
    <w:p w:rsidR="0095308A" w:rsidRPr="0095308A" w:rsidRDefault="0095308A" w:rsidP="0095308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5308A">
        <w:rPr>
          <w:color w:val="000000"/>
          <w:sz w:val="28"/>
          <w:szCs w:val="28"/>
        </w:rPr>
        <w:t>4.http://uchebnik.kz/</w:t>
      </w:r>
    </w:p>
    <w:p w:rsidR="0095308A" w:rsidRPr="0095308A" w:rsidRDefault="0095308A" w:rsidP="0095308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5308A">
        <w:rPr>
          <w:color w:val="000000"/>
          <w:sz w:val="28"/>
          <w:szCs w:val="28"/>
        </w:rPr>
        <w:t>5. Приказ Директора Департамента казначейства Министерства финансов Республики Казахстан от 27 января 2009 г. N 30. Зарегистрирован в Министерстве юстиции</w:t>
      </w:r>
    </w:p>
    <w:p w:rsidR="0095308A" w:rsidRPr="0095308A" w:rsidRDefault="0095308A" w:rsidP="0095308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5308A">
        <w:rPr>
          <w:color w:val="000000"/>
          <w:sz w:val="28"/>
          <w:szCs w:val="28"/>
        </w:rPr>
        <w:t>6. Ф.С. Сейдахметова «Современный бухгалтерский учет».  Учебное  пособие - Алматы – Экономика – 2000.-56с.</w:t>
      </w:r>
    </w:p>
    <w:p w:rsidR="0095308A" w:rsidRPr="0095308A" w:rsidRDefault="0095308A" w:rsidP="0095308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5308A">
        <w:rPr>
          <w:color w:val="000000"/>
          <w:sz w:val="28"/>
          <w:szCs w:val="28"/>
        </w:rPr>
        <w:t>7. http://www.plast.com.kz/support/zakon/gsm.php</w:t>
      </w:r>
    </w:p>
    <w:p w:rsidR="0095308A" w:rsidRPr="0095308A" w:rsidRDefault="0095308A" w:rsidP="0095308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5308A">
        <w:rPr>
          <w:color w:val="000000"/>
          <w:sz w:val="28"/>
          <w:szCs w:val="28"/>
        </w:rPr>
        <w:t>8. Приказ Министра финансов РК «Об утверждении Правил ведения бухгалтерского учета» от 20.10.2010 г. №221.</w:t>
      </w:r>
    </w:p>
    <w:p w:rsidR="0095308A" w:rsidRPr="0095308A" w:rsidRDefault="0095308A" w:rsidP="0095308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5308A">
        <w:rPr>
          <w:color w:val="000000"/>
          <w:sz w:val="28"/>
          <w:szCs w:val="28"/>
        </w:rPr>
        <w:t>9. Попова Л.А. Бухгалтерский учет: финансовый аспект. Учебное пособие – Караганда, 2005. – 257с.</w:t>
      </w:r>
    </w:p>
    <w:p w:rsidR="0095308A" w:rsidRPr="0095308A" w:rsidRDefault="0095308A" w:rsidP="0095308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5308A">
        <w:rPr>
          <w:color w:val="000000"/>
          <w:sz w:val="28"/>
          <w:szCs w:val="28"/>
        </w:rPr>
        <w:t>10 Приказ Министра финансов РК от 21.06.2007 г. №217 «Об утверждении Национального стандарта финансовой отчетности №2»</w:t>
      </w:r>
    </w:p>
    <w:p w:rsidR="0095308A" w:rsidRPr="0095308A" w:rsidRDefault="0095308A" w:rsidP="0095308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5308A">
        <w:rPr>
          <w:color w:val="000000"/>
          <w:sz w:val="28"/>
          <w:szCs w:val="28"/>
        </w:rPr>
        <w:t>11 Радостовец В.К. Финансовый и управленческий учет на предприятии – Алматы: НАН «Центраудит», 2002.-311с.</w:t>
      </w:r>
    </w:p>
    <w:p w:rsidR="0095308A" w:rsidRPr="0095308A" w:rsidRDefault="0095308A" w:rsidP="0095308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5308A">
        <w:rPr>
          <w:color w:val="000000"/>
          <w:sz w:val="28"/>
          <w:szCs w:val="28"/>
        </w:rPr>
        <w:t>12 Разливаева Л.В. Управленческий учет: Учебно-практическое пособие – Караганда, 2001. – 200с.</w:t>
      </w:r>
    </w:p>
    <w:p w:rsidR="0095308A" w:rsidRPr="0095308A" w:rsidRDefault="0095308A" w:rsidP="0095308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5308A">
        <w:rPr>
          <w:color w:val="000000"/>
          <w:sz w:val="28"/>
          <w:szCs w:val="28"/>
        </w:rPr>
        <w:t>13 Методические рекомендации по применению международного стандарта бухгалтерского учета (IAS) 2 "Запасы"</w:t>
      </w:r>
    </w:p>
    <w:p w:rsidR="0095308A" w:rsidRPr="0095308A" w:rsidRDefault="0095308A" w:rsidP="0095308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5308A">
        <w:rPr>
          <w:color w:val="000000"/>
          <w:sz w:val="28"/>
          <w:szCs w:val="28"/>
        </w:rPr>
        <w:t>14 Полтушев Д., Мамонтова О. Инвентаризация активов: подтверждение достоверности данных учета// Бюллетень бухгалтера, № 50, 2004.,С.8-12.</w:t>
      </w:r>
    </w:p>
    <w:p w:rsidR="0095308A" w:rsidRPr="0095308A" w:rsidRDefault="0095308A" w:rsidP="0095308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5308A">
        <w:rPr>
          <w:color w:val="000000"/>
          <w:sz w:val="28"/>
          <w:szCs w:val="28"/>
        </w:rPr>
        <w:t>15 Методические рекомендации по применению международного стандарта бухгалтерского учета № 36 «Обесценение активов». 2005.</w:t>
      </w:r>
    </w:p>
    <w:p w:rsidR="0095308A" w:rsidRPr="0095308A" w:rsidRDefault="0095308A" w:rsidP="0095308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5308A">
        <w:rPr>
          <w:color w:val="000000"/>
          <w:sz w:val="28"/>
          <w:szCs w:val="28"/>
        </w:rPr>
        <w:t>16 МСФО №2 «Запасы»</w:t>
      </w:r>
    </w:p>
    <w:p w:rsidR="0095308A" w:rsidRPr="0095308A" w:rsidRDefault="0095308A" w:rsidP="0095308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5308A">
        <w:rPr>
          <w:color w:val="000000"/>
          <w:sz w:val="28"/>
          <w:szCs w:val="28"/>
        </w:rPr>
        <w:t>17 Типовой план счётов бухгалтерского учёта. Алматы: центральный дом бухгалтера, 2010.</w:t>
      </w:r>
    </w:p>
    <w:p w:rsidR="0095308A" w:rsidRPr="0095308A" w:rsidRDefault="0095308A" w:rsidP="0095308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5308A">
        <w:rPr>
          <w:color w:val="000000"/>
          <w:sz w:val="28"/>
          <w:szCs w:val="28"/>
        </w:rPr>
        <w:t>18 Скала В.И., Скала Н.В., Петухова Е.Г. Национальная система бухгалтерского учёта в Республике Казахстан.-  Алматы:LEM, 2009 год . -114с.</w:t>
      </w:r>
    </w:p>
    <w:p w:rsidR="0095308A" w:rsidRPr="0095308A" w:rsidRDefault="0095308A" w:rsidP="0095308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5308A">
        <w:rPr>
          <w:color w:val="000000"/>
          <w:sz w:val="28"/>
          <w:szCs w:val="28"/>
        </w:rPr>
        <w:t>19 Баканов  Н.И., Шеремет А.Д. «Теория экономического анализа», Павлодар.- 2000 год.210с.</w:t>
      </w:r>
    </w:p>
    <w:p w:rsidR="0095308A" w:rsidRPr="0095308A" w:rsidRDefault="0095308A" w:rsidP="0095308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5308A">
        <w:rPr>
          <w:color w:val="000000"/>
          <w:sz w:val="28"/>
          <w:szCs w:val="28"/>
        </w:rPr>
        <w:t>20 Жумасултанов Т. «Казахстана сегодня». Алматы: «Экономика», - 2008 – 305</w:t>
      </w:r>
      <w:r>
        <w:rPr>
          <w:color w:val="000000"/>
          <w:sz w:val="28"/>
          <w:szCs w:val="28"/>
        </w:rPr>
        <w:t>с.</w:t>
      </w:r>
      <w:bookmarkStart w:id="0" w:name="_GoBack"/>
      <w:bookmarkEnd w:id="0"/>
    </w:p>
    <w:p w:rsidR="00E94B20" w:rsidRDefault="00E94B20" w:rsidP="0095308A">
      <w:pPr>
        <w:spacing w:after="0" w:line="240" w:lineRule="auto"/>
      </w:pPr>
    </w:p>
    <w:sectPr w:rsidR="00E94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08A"/>
    <w:rsid w:val="0095308A"/>
    <w:rsid w:val="00E9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3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3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1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2015-03-05T11:24:00Z</dcterms:created>
  <dcterms:modified xsi:type="dcterms:W3CDTF">2015-03-05T11:25:00Z</dcterms:modified>
</cp:coreProperties>
</file>