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Цена и ценообразование на предприятиях торговли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План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Введение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1 Теоретическая часть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1.1 Теоретические аспекты цены и ценообразования в торговом предприятии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1.2 Принципы ценообразования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2 Практическая часть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2.1 Характеристика предприятия торговли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2.2 Оценка финансового положения и финансовой устойчивости предприятия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2.3 Анализ доходности предприятия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2.4 Анализ применения принципов ценообразования в магазине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Заключение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Список используемой литературы</w:t>
      </w:r>
    </w:p>
    <w:p w:rsidR="00432288" w:rsidRPr="0084402D" w:rsidRDefault="00432288" w:rsidP="0084402D">
      <w:pPr>
        <w:pStyle w:val="a3"/>
        <w:tabs>
          <w:tab w:val="left" w:pos="567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4402D">
        <w:rPr>
          <w:color w:val="000000"/>
          <w:sz w:val="28"/>
          <w:szCs w:val="28"/>
        </w:rPr>
        <w:t>Приложения</w:t>
      </w:r>
    </w:p>
    <w:p w:rsidR="0084402D" w:rsidRPr="0084402D" w:rsidRDefault="0084402D" w:rsidP="0084402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br w:type="page"/>
      </w:r>
    </w:p>
    <w:p w:rsidR="0084402D" w:rsidRPr="0084402D" w:rsidRDefault="0084402D" w:rsidP="0084402D">
      <w:pPr>
        <w:pStyle w:val="1"/>
        <w:tabs>
          <w:tab w:val="left" w:pos="567"/>
        </w:tabs>
        <w:jc w:val="both"/>
      </w:pPr>
      <w:bookmarkStart w:id="0" w:name="_Toc259534357"/>
      <w:bookmarkStart w:id="1" w:name="_Toc335911447"/>
      <w:r w:rsidRPr="0084402D">
        <w:lastRenderedPageBreak/>
        <w:t>Список используемой литературы</w:t>
      </w:r>
      <w:bookmarkEnd w:id="0"/>
      <w:bookmarkEnd w:id="1"/>
    </w:p>
    <w:p w:rsidR="0084402D" w:rsidRPr="0084402D" w:rsidRDefault="0084402D" w:rsidP="0084402D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02D" w:rsidRPr="0084402D" w:rsidRDefault="0084402D" w:rsidP="0084402D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>Закон Республики Казахстан от 12 апреля 2004 года N 544 «О регулировании торговой деятельности».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>Закон Республики Казахстан от 9 июля 1998 года № 272-I «О естественных монополиях».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>«Трудовой кодекс» Республики Казахстан от 15 мая 2007 года N 251.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А. Т. Цены и ценообразование: Учебное пособие. Караганда: Изд-во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, 2002.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И. В. Коммерческое ценообразование: Учебник – М.: Изд-во БЕК, 1999.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368с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Дерябин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Система ценообразования и финансов, пути совершенствования. М.,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Политиздат,2001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235с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, Стоили Л.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М., Республика,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1992г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680с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Ф. Основы маркетинга. М., Прогресс, 1993.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650с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Певший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Ф.М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Мировой рынок, конъюнктура, цены и маркетинг. М., МО, 1993.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540с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Лорин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Ценообразование во внешнеэкономической деятельности промышленной фирмы. М., Международные отношения, 1993.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233с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Моисеева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Н.K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Современное предприятие: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, маркетинг, обновление.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, 1993.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450с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Пунин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. Маркетинг, менеджмент, ценообразование на предприятии. М., Международные отношения, 1993.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537с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 xml:space="preserve">Проблемы развития механизма ценообразования,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proofErr w:type="gramStart"/>
      <w:r w:rsidRPr="008440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402D">
        <w:rPr>
          <w:rFonts w:ascii="Times New Roman" w:hAnsi="Times New Roman" w:cs="Times New Roman"/>
          <w:sz w:val="28"/>
          <w:szCs w:val="28"/>
        </w:rPr>
        <w:t xml:space="preserve">второв, М., НИИ по ценообразованию, 1990.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422с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П. Н. Ценообразование: Учебно-практическое пособие, - М.: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ИВЦ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 xml:space="preserve"> «Маркетинг», 1998.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152с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>Цены и ценообразование. Под ред. В. Е. Есипова Учебник для вузов. – СПб</w:t>
      </w:r>
      <w:proofErr w:type="gramStart"/>
      <w:r w:rsidRPr="008440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4402D">
        <w:rPr>
          <w:rFonts w:ascii="Times New Roman" w:hAnsi="Times New Roman" w:cs="Times New Roman"/>
          <w:sz w:val="28"/>
          <w:szCs w:val="28"/>
        </w:rPr>
        <w:t xml:space="preserve">Издательство «Питер», 199. – 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464с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02D">
        <w:rPr>
          <w:rFonts w:ascii="Times New Roman" w:hAnsi="Times New Roman" w:cs="Times New Roman"/>
          <w:sz w:val="28"/>
          <w:szCs w:val="28"/>
        </w:rPr>
        <w:t>Отчетные данные магазина «</w:t>
      </w:r>
      <w:proofErr w:type="spellStart"/>
      <w:r w:rsidRPr="0084402D">
        <w:rPr>
          <w:rFonts w:ascii="Times New Roman" w:hAnsi="Times New Roman" w:cs="Times New Roman"/>
          <w:sz w:val="28"/>
          <w:szCs w:val="28"/>
        </w:rPr>
        <w:t>Диона</w:t>
      </w:r>
      <w:proofErr w:type="spellEnd"/>
      <w:r w:rsidRPr="0084402D">
        <w:rPr>
          <w:rFonts w:ascii="Times New Roman" w:hAnsi="Times New Roman" w:cs="Times New Roman"/>
          <w:sz w:val="28"/>
          <w:szCs w:val="28"/>
        </w:rPr>
        <w:t>»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Экономика организации (предприятий): Под ред. проф.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В.Я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Горфинкеля, проф.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Швандира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ЮНИТИ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-ДАНА, 2003.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Экономика предприятия: Под ред. проф.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В.Я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Горфинкеля, проф.,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Швандира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- 5-е изд.,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перераб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/ и доп.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ЮНИТИ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-ДАНА, 2008.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Предпринимательство:  / Под ред.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преф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В.Я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Горфинкеля, проф.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Г.Б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Поляка,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роф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Швандира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-7-е изд.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перераб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и доп.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ЮНИТИ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-ДАНА, 2007.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Выварец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А.Д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 Экономика предприятия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: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ЮНИТИ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-ДАНА, 2007.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lastRenderedPageBreak/>
        <w:t>Экономика предприятия: Тесты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,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задачи, ситуации: учеб. Под ред.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В.Я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Горфинкеля,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Б.Н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 Чернышева. -4-е изд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.. </w:t>
      </w:r>
      <w:proofErr w:type="spellStart"/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>перераб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и доп.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ЮНИТИ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-ДАНА, 2007.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Можаева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СВ. Экономика 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энергетического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производства-3-е изд.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Лань,2004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Практикум по организации и планированию машиностроительного производства: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учебн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 пособие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/ П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од ред.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Ю.В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Скворцова. - М.: Высшая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школа,2004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>Экономика недвижимости: Учеб. пособие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/ П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од ред.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В.И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Ресина. -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Дело,2000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Финансы, денежное обращение, кредит: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учебн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 пособие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/ П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од ред.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Г.М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Колпаковой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- 2-е изд. - М.: Финансы и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статистика,2004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</w:t>
      </w:r>
    </w:p>
    <w:p w:rsidR="0084402D" w:rsidRPr="0084402D" w:rsidRDefault="0084402D" w:rsidP="0084402D">
      <w:pPr>
        <w:numPr>
          <w:ilvl w:val="0"/>
          <w:numId w:val="1"/>
        </w:numPr>
        <w:tabs>
          <w:tab w:val="clear" w:pos="1429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color w:val="101011"/>
          <w:sz w:val="28"/>
          <w:szCs w:val="28"/>
        </w:rPr>
      </w:pPr>
      <w:r w:rsidRPr="0084402D">
        <w:rPr>
          <w:rFonts w:ascii="Times New Roman" w:hAnsi="Times New Roman" w:cs="Times New Roman"/>
          <w:color w:val="101011"/>
          <w:sz w:val="28"/>
          <w:szCs w:val="28"/>
        </w:rPr>
        <w:t>Экономика предприятия. Учебник</w:t>
      </w:r>
      <w:proofErr w:type="gram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 / П</w:t>
      </w:r>
      <w:proofErr w:type="gram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од ред. проф.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О.И.Волкова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 xml:space="preserve">. 2-е изд. М.: </w:t>
      </w:r>
      <w:proofErr w:type="spellStart"/>
      <w:r w:rsidRPr="0084402D">
        <w:rPr>
          <w:rFonts w:ascii="Times New Roman" w:hAnsi="Times New Roman" w:cs="Times New Roman"/>
          <w:color w:val="101011"/>
          <w:sz w:val="28"/>
          <w:szCs w:val="28"/>
        </w:rPr>
        <w:t>ИНФРА,2000</w:t>
      </w:r>
      <w:proofErr w:type="spellEnd"/>
      <w:r w:rsidRPr="0084402D">
        <w:rPr>
          <w:rFonts w:ascii="Times New Roman" w:hAnsi="Times New Roman" w:cs="Times New Roman"/>
          <w:color w:val="101011"/>
          <w:sz w:val="28"/>
          <w:szCs w:val="28"/>
        </w:rPr>
        <w:t>.</w:t>
      </w:r>
    </w:p>
    <w:p w:rsidR="00017B06" w:rsidRPr="0084402D" w:rsidRDefault="00017B06" w:rsidP="0084402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17B06" w:rsidRPr="0084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2AE"/>
    <w:multiLevelType w:val="hybridMultilevel"/>
    <w:tmpl w:val="7EC841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88"/>
    <w:rsid w:val="00017B06"/>
    <w:rsid w:val="00432288"/>
    <w:rsid w:val="008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02D"/>
    <w:pPr>
      <w:keepNext/>
      <w:keepLine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402D"/>
    <w:rPr>
      <w:rFonts w:ascii="Times New Roman" w:eastAsia="Times New Roman" w:hAnsi="Times New Roman" w:cs="Times New Roman"/>
      <w:bCs/>
      <w:sz w:val="28"/>
      <w:szCs w:val="28"/>
      <w:lang w:val="x-non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02D"/>
    <w:pPr>
      <w:keepNext/>
      <w:keepLine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402D"/>
    <w:rPr>
      <w:rFonts w:ascii="Times New Roman" w:eastAsia="Times New Roman" w:hAnsi="Times New Roman" w:cs="Times New Roman"/>
      <w:bCs/>
      <w:sz w:val="28"/>
      <w:szCs w:val="28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2015-02-20T08:03:00Z</dcterms:created>
  <dcterms:modified xsi:type="dcterms:W3CDTF">2015-02-20T09:08:00Z</dcterms:modified>
</cp:coreProperties>
</file>