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D3" w:rsidRDefault="000472D3" w:rsidP="000472D3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Др_</w:t>
      </w:r>
      <w:r w:rsidRPr="00FD4F1D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учет и аудит движения товаров в организациях оптово-розничной торговли</w:t>
      </w:r>
    </w:p>
    <w:p w:rsidR="000472D3" w:rsidRPr="000B1A30" w:rsidRDefault="000472D3" w:rsidP="000472D3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Стр_75</w:t>
      </w:r>
    </w:p>
    <w:p w:rsidR="000472D3" w:rsidRPr="000B1A30" w:rsidRDefault="000472D3" w:rsidP="000472D3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B1A3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B1A3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\o "1-3" \h \z \u </w:instrText>
      </w:r>
      <w:r w:rsidRPr="000B1A3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40259270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0472D3" w:rsidRPr="000B1A30" w:rsidRDefault="000472D3" w:rsidP="000472D3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1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 Теоретические основы учета и аудита движения товаров в организациях оптово-розничной торговли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2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Экономическая сущность и особенности организаций оптово-розничной торговли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3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Особенности организации и управления коммерческой деятельностью предприятий оптовой-розничной торговли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4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 Организация и функционирование виртуального бизнеса в оптово-розничной торговле</w:t>
        </w:r>
      </w:hyperlink>
    </w:p>
    <w:p w:rsidR="000472D3" w:rsidRPr="000B1A30" w:rsidRDefault="000472D3" w:rsidP="000472D3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5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2 Бухгалтерский учет реализации товаров в оптово-розничной торговле ТОО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6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2.1 Организационно-экономическая характеристика деятельности ТОО 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7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 Документальное оформление реализации товаров в оптово-розничной торговле и учет товаров в местах хранения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8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 Организация аналитического и синтетического учета реализации товаров в оптово-розничной торговле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9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2.4 Совершенствование учета товаров в оптово-розничной торговле в условиях компьютеризации</w:t>
        </w:r>
      </w:hyperlink>
    </w:p>
    <w:p w:rsidR="000472D3" w:rsidRPr="000B1A30" w:rsidRDefault="000472D3" w:rsidP="000472D3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0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3 Аудит и анализ оптово-розничного товарооборота в ТОО </w:t>
        </w:r>
      </w:hyperlink>
      <w:r w:rsidRPr="000B1A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1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3.1 Порядок и методика проведения аудита оптово-розничного товарооборота в ТОО </w:t>
        </w:r>
      </w:hyperlink>
    </w:p>
    <w:p w:rsidR="000472D3" w:rsidRPr="000B1A30" w:rsidRDefault="000472D3" w:rsidP="000472D3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2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3.2 Анализ оптово-розничного товарооборота в ТОО </w:t>
        </w:r>
      </w:hyperlink>
    </w:p>
    <w:p w:rsidR="000472D3" w:rsidRPr="000B1A30" w:rsidRDefault="000472D3" w:rsidP="000472D3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3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0472D3" w:rsidRPr="000B1A30" w:rsidRDefault="000472D3" w:rsidP="000472D3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4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0472D3" w:rsidRDefault="000472D3" w:rsidP="000472D3">
      <w:pPr>
        <w:widowContro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0472D3" w:rsidRDefault="000472D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0472D3" w:rsidRPr="000472D3" w:rsidRDefault="000472D3" w:rsidP="000472D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0259283"/>
      <w:r w:rsidRPr="000472D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0472D3" w:rsidRDefault="000472D3" w:rsidP="000472D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472D3" w:rsidRDefault="000472D3" w:rsidP="000472D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была исследована теория и практика учета, аудита и анализа на предприятии оптово-розничной торговли. По результатам исследования были сделаны следующие выводы.</w:t>
      </w:r>
    </w:p>
    <w:p w:rsidR="000472D3" w:rsidRDefault="000472D3" w:rsidP="000472D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ECB">
        <w:rPr>
          <w:rFonts w:ascii="Times New Roman" w:hAnsi="Times New Roman" w:cs="Times New Roman"/>
          <w:sz w:val="28"/>
          <w:szCs w:val="28"/>
        </w:rPr>
        <w:t xml:space="preserve">В первой главе работы </w:t>
      </w:r>
      <w:r>
        <w:rPr>
          <w:rFonts w:ascii="Times New Roman" w:hAnsi="Times New Roman" w:cs="Times New Roman"/>
          <w:sz w:val="28"/>
          <w:szCs w:val="28"/>
        </w:rPr>
        <w:t>были исследованы теоретические основы организации бухгалтерского учета в оптово-розничной торговле, по результатам которого сделаны следующие выводы:</w:t>
      </w:r>
    </w:p>
    <w:p w:rsidR="000472D3" w:rsidRDefault="000472D3" w:rsidP="000472D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сущность и оптовой и розничной торговли состоит в удовлетворении потребности покупателях в товарах, отличие состоит в объеме сделок, порядке организации товародвижения и специфике обслуживания клиентов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72D3" w:rsidRDefault="000472D3" w:rsidP="000472D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бухгалтерского учета в торговом предприятии должно быть строго регламентировано. Существует целый свод правил, по которым ведется бухгалтерский учет товарных операций, отступление от которых ведет к серьезным ошибкам в финансовой и налоговой отчетности, в определении финансовых результатов деятельности организации, приводит к злоупотреблениям со стороны материально-ответственных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0472D3" w:rsidRDefault="00047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2D3" w:rsidRPr="000472D3" w:rsidRDefault="000472D3" w:rsidP="000472D3">
      <w:pPr>
        <w:pStyle w:val="1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1" w:name="_Toc40259284"/>
      <w:bookmarkStart w:id="2" w:name="_GoBack"/>
      <w:r w:rsidRPr="000472D3">
        <w:rPr>
          <w:rFonts w:ascii="Times New Roman" w:hAnsi="Times New Roman" w:cs="Times New Roman"/>
          <w:color w:val="000000" w:themeColor="text1"/>
          <w:szCs w:val="28"/>
        </w:rPr>
        <w:lastRenderedPageBreak/>
        <w:t>Список использованных источников</w:t>
      </w:r>
      <w:bookmarkEnd w:id="1"/>
    </w:p>
    <w:bookmarkEnd w:id="2"/>
    <w:p w:rsidR="000472D3" w:rsidRDefault="000472D3" w:rsidP="000472D3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2D3" w:rsidRDefault="000472D3" w:rsidP="000472D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Организация и управление коммерческой деятельностью предприятий в оптовой торговле. - Москва: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 2015. </w:t>
      </w:r>
    </w:p>
    <w:p w:rsidR="000472D3" w:rsidRDefault="000472D3" w:rsidP="000472D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Дашков, Л. Коммерция и технология торговли / Л. Дашков,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Дашков и К, 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D3" w:rsidRDefault="000472D3" w:rsidP="000472D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 Джоунз. Торговый бизнес: Как организовать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управлять.-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ИНФРА, 2015. </w:t>
      </w:r>
    </w:p>
    <w:p w:rsidR="000472D3" w:rsidRDefault="000472D3" w:rsidP="000472D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Монкриф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Тейлор В. Основы торговли. - СПб.: Нева-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Онега, 2015.</w:t>
      </w:r>
    </w:p>
    <w:p w:rsidR="000472D3" w:rsidRDefault="000472D3" w:rsidP="000472D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В.Ф. Организация оптовой торговли: Учеб. пособие для ВУЗов / В.Ф. Егоров. - СПб.: Питер, 2015. </w:t>
      </w:r>
    </w:p>
    <w:p w:rsidR="000472D3" w:rsidRDefault="000472D3" w:rsidP="000472D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2D3" w:rsidRPr="00FD4F1D" w:rsidRDefault="000472D3" w:rsidP="000472D3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178" w:rsidRDefault="00166178"/>
    <w:sectPr w:rsidR="0016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5B6"/>
    <w:multiLevelType w:val="hybridMultilevel"/>
    <w:tmpl w:val="698A6B3A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3"/>
    <w:rsid w:val="000472D3"/>
    <w:rsid w:val="00166178"/>
    <w:rsid w:val="00C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E989"/>
  <w15:chartTrackingRefBased/>
  <w15:docId w15:val="{1942C937-861D-41FA-804F-0A8076C3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D3"/>
  </w:style>
  <w:style w:type="paragraph" w:styleId="1">
    <w:name w:val="heading 1"/>
    <w:basedOn w:val="a"/>
    <w:next w:val="a"/>
    <w:link w:val="10"/>
    <w:uiPriority w:val="9"/>
    <w:qFormat/>
    <w:rsid w:val="00047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472D3"/>
    <w:pPr>
      <w:spacing w:before="0" w:line="360" w:lineRule="auto"/>
      <w:ind w:firstLine="567"/>
      <w:jc w:val="both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72D3"/>
    <w:pPr>
      <w:spacing w:after="100"/>
    </w:pPr>
  </w:style>
  <w:style w:type="character" w:styleId="a4">
    <w:name w:val="Hyperlink"/>
    <w:basedOn w:val="a0"/>
    <w:uiPriority w:val="99"/>
    <w:unhideWhenUsed/>
    <w:rsid w:val="000472D3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472D3"/>
    <w:pPr>
      <w:spacing w:after="100"/>
      <w:ind w:left="220"/>
    </w:pPr>
  </w:style>
  <w:style w:type="paragraph" w:styleId="a5">
    <w:name w:val="List Paragraph"/>
    <w:aliases w:val="Абзац списка4,маркированный,Абзац списка41,Heading1,Colorful List - Accent 11,Абзац,References"/>
    <w:basedOn w:val="a"/>
    <w:link w:val="a6"/>
    <w:qFormat/>
    <w:rsid w:val="000472D3"/>
    <w:pPr>
      <w:ind w:left="720"/>
      <w:contextualSpacing/>
    </w:pPr>
  </w:style>
  <w:style w:type="character" w:customStyle="1" w:styleId="a6">
    <w:name w:val="Абзац списка Знак"/>
    <w:aliases w:val="Абзац списка4 Знак,маркированный Знак,Абзац списка41 Знак,Heading1 Знак,Colorful List - Accent 11 Знак,Абзац Знак,References Знак"/>
    <w:link w:val="a5"/>
    <w:locked/>
    <w:rsid w:val="0004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2021-01-22T09:07:00Z</dcterms:created>
  <dcterms:modified xsi:type="dcterms:W3CDTF">2021-01-22T09:09:00Z</dcterms:modified>
</cp:coreProperties>
</file>