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73" w:rsidRPr="00B46950" w:rsidRDefault="00B46950" w:rsidP="00B469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950">
        <w:rPr>
          <w:rFonts w:ascii="Times New Roman" w:hAnsi="Times New Roman" w:cs="Times New Roman"/>
          <w:bCs/>
          <w:sz w:val="28"/>
          <w:szCs w:val="28"/>
        </w:rPr>
        <w:t xml:space="preserve">Дипломная </w:t>
      </w:r>
      <w:proofErr w:type="spellStart"/>
      <w:r w:rsidRPr="00B46950">
        <w:rPr>
          <w:rFonts w:ascii="Times New Roman" w:hAnsi="Times New Roman" w:cs="Times New Roman"/>
          <w:bCs/>
          <w:sz w:val="28"/>
          <w:szCs w:val="28"/>
        </w:rPr>
        <w:t>работа_</w:t>
      </w:r>
      <w:r w:rsidRPr="00B46950">
        <w:rPr>
          <w:rFonts w:ascii="Times New Roman" w:hAnsi="Times New Roman" w:cs="Times New Roman"/>
          <w:bCs/>
          <w:sz w:val="28"/>
          <w:szCs w:val="28"/>
        </w:rPr>
        <w:t>Цифровые</w:t>
      </w:r>
      <w:proofErr w:type="spellEnd"/>
      <w:r w:rsidRPr="00B46950">
        <w:rPr>
          <w:rFonts w:ascii="Times New Roman" w:hAnsi="Times New Roman" w:cs="Times New Roman"/>
          <w:bCs/>
          <w:sz w:val="28"/>
          <w:szCs w:val="28"/>
        </w:rPr>
        <w:t xml:space="preserve"> технологии, катализатор платежных услуг</w:t>
      </w:r>
    </w:p>
    <w:p w:rsidR="00B46950" w:rsidRPr="00B46950" w:rsidRDefault="00B46950" w:rsidP="00B469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950">
        <w:rPr>
          <w:rFonts w:ascii="Times New Roman" w:hAnsi="Times New Roman" w:cs="Times New Roman"/>
          <w:bCs/>
          <w:sz w:val="28"/>
          <w:szCs w:val="28"/>
        </w:rPr>
        <w:t>Стр_48</w:t>
      </w:r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5" w:anchor="_Toc166549867" w:history="1">
        <w:r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6" w:anchor="_Toc166549868" w:history="1">
        <w:r w:rsidRPr="00B46950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1 ТЕОРЕТИЧЕСКИЕ ОСНОВЫ ЦИФРОВЫХ ТЕХНОЛОГИЙ В ПЛАТЕЖНЫХ УСЛУГАХ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7" w:anchor="_Toc166549869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Определение и классификация цифровых технологий в финансовой сфере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anchor="_Toc166549870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Обзор мировых тенденций и практик в области цифровизации платежных услуг</w:t>
        </w:r>
      </w:hyperlink>
    </w:p>
    <w:p w:rsidR="00B46950" w:rsidRPr="00B46950" w:rsidRDefault="00B46950" w:rsidP="00B4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9" w:anchor="_Toc166549871" w:history="1">
        <w:r w:rsidRPr="00B46950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 xml:space="preserve">2 АНАЛИЗ ДЕЯТЕЛЬНОСТИ В ОБЛАСТИ </w:t>
        </w:r>
        <w:r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ЦИФРОВИЗАЦИИ ПЛАТЕЖНЫХ УСЛУГ АО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0" w:anchor="_Toc166549872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Основные техн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ико-экономические показатели АО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1" w:anchor="_Toc166549873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развития цифровых технологий и платежных услуг в АО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anchor="_Toc166549874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Анализ влияния развития цифровых технологий и платежных услуг на финансовые результаты АО </w:t>
        </w:r>
      </w:hyperlink>
    </w:p>
    <w:p w:rsidR="00B46950" w:rsidRPr="00B46950" w:rsidRDefault="00B46950" w:rsidP="00B4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3" w:anchor="_Toc166549875" w:history="1">
        <w:r w:rsidRPr="00B46950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 xml:space="preserve">3 РАЗРАБОТКА МЕХАНИЗМА ПО УЛУЧШЕНИЮ ЦИФРОВЫХ ТЕХНОЛОГИЙ И ПЛАТЕЖНЫХ УСЛУГ В АО 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4" w:anchor="_Toc166549876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3.1 Ключевые проблемы при развитии цифровых технологий и платежных услуг АО 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5" w:anchor="_Toc166549877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3.2 Разработка механизма по улучшению пользовательского опыта и повышению безопасности цифровых платежных транзакций АО </w:t>
        </w:r>
      </w:hyperlink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anchor="_Toc166549878" w:history="1">
        <w:r w:rsidRPr="00B4695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3.3 Перспективы и возможности использования блокчейн технологий и искусственного интеллекта в платежных сервисах АО </w:t>
        </w:r>
      </w:hyperlink>
    </w:p>
    <w:p w:rsidR="00B46950" w:rsidRPr="00B46950" w:rsidRDefault="00B46950" w:rsidP="00B4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anchor="_Toc166549879" w:history="1">
        <w:r w:rsidRPr="00B46950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B46950" w:rsidRPr="00B46950" w:rsidRDefault="00B46950" w:rsidP="00B46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1"/>
        <w:tabs>
          <w:tab w:val="right" w:leader="dot" w:pos="9345"/>
        </w:tabs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anchor="_Toc166549880" w:history="1">
        <w:r w:rsidRPr="00B46950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695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:rsidR="00B46950" w:rsidRPr="00B46950" w:rsidRDefault="00B46950" w:rsidP="00B46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sz w:val="28"/>
          <w:szCs w:val="28"/>
        </w:rPr>
        <w:t xml:space="preserve">Цифровые технологии, такие как </w:t>
      </w:r>
      <w:proofErr w:type="spellStart"/>
      <w:r w:rsidRPr="00B4695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46950">
        <w:rPr>
          <w:rFonts w:ascii="Times New Roman" w:hAnsi="Times New Roman" w:cs="Times New Roman"/>
          <w:sz w:val="28"/>
          <w:szCs w:val="28"/>
        </w:rPr>
        <w:t xml:space="preserve">, искусственный интеллект, мобильные платежи и </w:t>
      </w:r>
      <w:proofErr w:type="spellStart"/>
      <w:r w:rsidRPr="00B46950"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 w:rsidRPr="00B46950">
        <w:rPr>
          <w:rFonts w:ascii="Times New Roman" w:hAnsi="Times New Roman" w:cs="Times New Roman"/>
          <w:sz w:val="28"/>
          <w:szCs w:val="28"/>
        </w:rPr>
        <w:t>, преобразуют финансовый сектор, предоставляя улучшенную безопасность транзакций, оптимизацию пользовательского опыта и повышение операционной эффективности. Эти технологии позволяют банкам и другим финансовым институтам предоставлять услуги, которые не только более персонализированы и доступны, но и способствуют укреплению доверия и лояльности среди клиентов. Инновации в области платежных технологий, такие как встроенное финансирование и модели - Покупай сейчас, плати позже (BNPL), демонстрируют, как можно упростить и ускорить процессы покупки, что делает их более удобными для потребителей и экономически выгодными для продавцов. Однако необходимо также учитывать риски, связанные с кредитованием и защитой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B4695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ИСПОЛЬЗОВАННЫХ ИСТОЧНИКОВ</w:t>
      </w:r>
    </w:p>
    <w:p w:rsidR="00B46950" w:rsidRPr="00B46950" w:rsidRDefault="00B46950" w:rsidP="00B46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sz w:val="28"/>
          <w:szCs w:val="28"/>
        </w:rPr>
        <w:t>Шваб К. Четвертая промышленная революция / К. Шваб. – М.: Изд-во «Э», 2017.</w:t>
      </w:r>
    </w:p>
    <w:p w:rsidR="00B46950" w:rsidRPr="00B46950" w:rsidRDefault="00B46950" w:rsidP="00B4695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sz w:val="28"/>
          <w:szCs w:val="28"/>
        </w:rPr>
        <w:t>Борщ Л.М. Эволюционные процессы социально-экономического развития в цифровых технологиях / Л.М. Борщ // Научный вестник: финансы, банки, инвестиции. — 2017. — № 4 (41). — С. 98–107.</w:t>
      </w:r>
    </w:p>
    <w:p w:rsidR="00B46950" w:rsidRPr="00B46950" w:rsidRDefault="00B46950" w:rsidP="00B4695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950">
        <w:rPr>
          <w:rFonts w:ascii="Times New Roman" w:hAnsi="Times New Roman" w:cs="Times New Roman"/>
          <w:sz w:val="28"/>
          <w:szCs w:val="28"/>
        </w:rPr>
        <w:t>Лугачев</w:t>
      </w:r>
      <w:proofErr w:type="spellEnd"/>
      <w:r w:rsidRPr="00B46950">
        <w:rPr>
          <w:rFonts w:ascii="Times New Roman" w:hAnsi="Times New Roman" w:cs="Times New Roman"/>
          <w:sz w:val="28"/>
          <w:szCs w:val="28"/>
        </w:rPr>
        <w:t xml:space="preserve"> М.И. Информационная революция: экономический аспект / М.И. </w:t>
      </w:r>
      <w:proofErr w:type="spellStart"/>
      <w:r w:rsidRPr="00B46950">
        <w:rPr>
          <w:rFonts w:ascii="Times New Roman" w:hAnsi="Times New Roman" w:cs="Times New Roman"/>
          <w:sz w:val="28"/>
          <w:szCs w:val="28"/>
        </w:rPr>
        <w:t>Лугачев</w:t>
      </w:r>
      <w:proofErr w:type="spellEnd"/>
      <w:r w:rsidRPr="00B46950">
        <w:rPr>
          <w:rFonts w:ascii="Times New Roman" w:hAnsi="Times New Roman" w:cs="Times New Roman"/>
          <w:sz w:val="28"/>
          <w:szCs w:val="28"/>
        </w:rPr>
        <w:t>, К.Г. Скрипкин // Вестник Московского университета. Серия 6: Экономика. — 2019. — № 6. — С. 20–38.</w:t>
      </w:r>
    </w:p>
    <w:p w:rsidR="00B46950" w:rsidRPr="00B46950" w:rsidRDefault="00B46950" w:rsidP="00B4695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sz w:val="28"/>
          <w:szCs w:val="28"/>
        </w:rPr>
        <w:t>Савина Т.Н. Цифровая экономика как новая парадигма развития: вызовы, возможности и перспективы / Т.Н. Савина // Финансы и кредит. — 2018. — Т. 24. № 3 (771). — С. 579–590.</w:t>
      </w:r>
    </w:p>
    <w:p w:rsidR="00B46950" w:rsidRPr="00B46950" w:rsidRDefault="00B46950" w:rsidP="00B4695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sz w:val="28"/>
          <w:szCs w:val="28"/>
        </w:rPr>
        <w:t>Ячменева В.М. Сравнительный анализ инновационной и цифровой экономик: понятия, оценка, показатели / В.М. Ячменева // Научный вестник: финансы, банки, инвестиции. — 2020. — № 2 (51). — С. 154–168.</w:t>
      </w:r>
    </w:p>
    <w:bookmarkEnd w:id="0"/>
    <w:p w:rsid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p w:rsidR="00B46950" w:rsidRPr="00B46950" w:rsidRDefault="00B46950" w:rsidP="00B46950">
      <w:pPr>
        <w:rPr>
          <w:rFonts w:ascii="Times New Roman" w:hAnsi="Times New Roman" w:cs="Times New Roman"/>
          <w:sz w:val="28"/>
          <w:szCs w:val="28"/>
        </w:rPr>
      </w:pPr>
    </w:p>
    <w:sectPr w:rsidR="00B46950" w:rsidRPr="00B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04CD"/>
    <w:multiLevelType w:val="hybridMultilevel"/>
    <w:tmpl w:val="98EE86F0"/>
    <w:lvl w:ilvl="0" w:tplc="75B28A5A">
      <w:start w:val="1"/>
      <w:numFmt w:val="decimal"/>
      <w:lvlText w:val="%1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3D"/>
    <w:rsid w:val="00114A3D"/>
    <w:rsid w:val="00B46950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DBF8"/>
  <w15:chartTrackingRefBased/>
  <w15:docId w15:val="{7B3F0EF4-FF0E-416E-8CDC-FB9C31A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950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95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46950"/>
    <w:pPr>
      <w:spacing w:after="100" w:line="276" w:lineRule="auto"/>
    </w:pPr>
    <w:rPr>
      <w:kern w:val="2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46950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a4">
    <w:name w:val="List Paragraph"/>
    <w:basedOn w:val="a"/>
    <w:uiPriority w:val="34"/>
    <w:qFormat/>
    <w:rsid w:val="00B46950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3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2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1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0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Relationship Id="rId14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0;&#1087;&#1083;&#1086;&#1084;%20&#1062;&#1080;&#1092;&#1088;&#1086;&#1074;&#1099;&#1077;%20&#1090;&#1077;&#1093;&#1085;&#1086;&#1083;&#1086;&#1075;&#1080;&#1080;,%20&#1082;&#1072;&#1090;&#1072;&#1083;&#1080;&#1079;&#1072;&#1090;&#1086;&#1088;%20&#1087;&#1083;&#1072;&#1090;&#1077;&#1078;&#1085;&#1099;&#1093;%20&#1091;&#1089;&#1083;&#1091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2024-11-19T04:09:00Z</dcterms:created>
  <dcterms:modified xsi:type="dcterms:W3CDTF">2024-11-19T04:12:00Z</dcterms:modified>
</cp:coreProperties>
</file>