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EB" w:rsidRDefault="00822AEB" w:rsidP="00822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E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22AEB">
        <w:rPr>
          <w:rFonts w:ascii="Times New Roman" w:hAnsi="Times New Roman" w:cs="Times New Roman"/>
          <w:sz w:val="28"/>
          <w:szCs w:val="28"/>
        </w:rPr>
        <w:t>_</w:t>
      </w:r>
      <w:r w:rsidRPr="00822AEB">
        <w:rPr>
          <w:rFonts w:ascii="Times New Roman" w:hAnsi="Times New Roman" w:cs="Times New Roman"/>
          <w:sz w:val="28"/>
          <w:szCs w:val="28"/>
        </w:rPr>
        <w:t xml:space="preserve"> Финансовая отчётность предприятия, методика составления и анализа</w:t>
      </w:r>
    </w:p>
    <w:p w:rsidR="00822AEB" w:rsidRDefault="00822AEB" w:rsidP="00822A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Стр-75</w:t>
      </w:r>
    </w:p>
    <w:p w:rsidR="00822AEB" w:rsidRDefault="00822AEB" w:rsidP="00822A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6F9">
        <w:rPr>
          <w:rFonts w:ascii="Times New Roman" w:hAnsi="Times New Roman" w:cs="Times New Roman"/>
          <w:sz w:val="28"/>
          <w:szCs w:val="28"/>
        </w:rPr>
        <w:fldChar w:fldCharType="begin"/>
      </w:r>
      <w:r w:rsidRPr="00FD46F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D46F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86529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22AEB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ТЕОРЕТИКО-МЕТОДОЛОГИЧЕСКИЕ АСПЕКТЫ СОСТАВЛЕНИЯ И АНАЛИЗА ФИНАНСОВОЙ ОТЧЁТНОСТИ ПРЕДПРИЯТИЯ</w:t>
        </w:r>
      </w:hyperlink>
    </w:p>
    <w:p w:rsidR="00822AEB" w:rsidRPr="00FD46F9" w:rsidRDefault="00822AEB" w:rsidP="00822AEB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Содержание и сущность финансовой отчётности, концептуальные основы её формирования</w:t>
        </w:r>
      </w:hyperlink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298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Методика анализа финансовой отчётности предприятия</w:t>
        </w:r>
      </w:hyperlink>
    </w:p>
    <w:p w:rsidR="00822AEB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3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ФИНАНСОВАЯ ОТЧЁТНОСТЬ, МЕТОДЫ ЕЁ СОСТАВЛЕНИЯ</w:t>
        </w:r>
      </w:hyperlink>
    </w:p>
    <w:p w:rsidR="00822AEB" w:rsidRPr="00FD46F9" w:rsidRDefault="00822AEB" w:rsidP="00822AEB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4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Отчёт о прибылях и убытках, методы его составления</w:t>
        </w:r>
      </w:hyperlink>
    </w:p>
    <w:p w:rsidR="00822AEB" w:rsidRPr="00FD46F9" w:rsidRDefault="00822AEB" w:rsidP="00822AEB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Отчёт о движении денежных средств, методы его составления</w:t>
        </w:r>
      </w:hyperlink>
    </w:p>
    <w:p w:rsidR="00822AEB" w:rsidRPr="00FD46F9" w:rsidRDefault="00822AEB" w:rsidP="00822AEB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Отчёт о финансовом положении, структура и экономическое содержание</w:t>
        </w:r>
      </w:hyperlink>
    </w:p>
    <w:p w:rsidR="00822AEB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АНАЛИЗ ФИНАНСОВОЙ ОТЧЁТНОСТИ</w:t>
        </w:r>
      </w:hyperlink>
    </w:p>
    <w:p w:rsidR="00822AEB" w:rsidRPr="00FD46F9" w:rsidRDefault="00822AEB" w:rsidP="00822AEB">
      <w:pPr>
        <w:pStyle w:val="2"/>
        <w:tabs>
          <w:tab w:val="right" w:leader="dot" w:pos="9628"/>
        </w:tabs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18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Анализ финансового состояния</w:t>
        </w:r>
      </w:hyperlink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25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Анализ рентабельности</w:t>
        </w:r>
      </w:hyperlink>
    </w:p>
    <w:p w:rsidR="00822AEB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26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822AEB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22AEB" w:rsidRPr="00FD46F9" w:rsidRDefault="00822AEB" w:rsidP="00822AEB">
      <w:pPr>
        <w:pStyle w:val="11"/>
        <w:tabs>
          <w:tab w:val="right" w:leader="dot" w:pos="9628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865327" w:history="1">
        <w:r w:rsidRPr="00FD46F9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22AEB" w:rsidRDefault="00822AEB" w:rsidP="00822AEB">
      <w:pPr>
        <w:pStyle w:val="1"/>
        <w:keepNext w:val="0"/>
        <w:keepLines w:val="0"/>
        <w:widowControl w:val="0"/>
        <w:spacing w:before="0" w:line="240" w:lineRule="auto"/>
        <w:jc w:val="both"/>
        <w:rPr>
          <w:noProof/>
        </w:rPr>
      </w:pPr>
    </w:p>
    <w:p w:rsidR="00822AEB" w:rsidRDefault="00822AEB" w:rsidP="00822AEB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46F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22AEB" w:rsidRDefault="00822A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AEB" w:rsidRPr="000F12E0" w:rsidRDefault="00822AEB" w:rsidP="00822AEB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cs="Times New Roman"/>
        </w:rPr>
      </w:pPr>
      <w:bookmarkStart w:id="0" w:name="_Toc514865326"/>
      <w:r w:rsidRPr="000F12E0">
        <w:rPr>
          <w:rFonts w:cs="Times New Roman"/>
        </w:rPr>
        <w:lastRenderedPageBreak/>
        <w:t>ЗАКЛЮЧЕНИЕ</w:t>
      </w:r>
      <w:bookmarkEnd w:id="0"/>
      <w:r w:rsidRPr="000F12E0">
        <w:rPr>
          <w:rFonts w:cs="Times New Roman"/>
        </w:rPr>
        <w:t xml:space="preserve"> </w:t>
      </w:r>
    </w:p>
    <w:p w:rsidR="00822AEB" w:rsidRPr="000F12E0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AEB" w:rsidRPr="000F12E0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отчетность должна достоверно представлять финансовое положение, финансовые результаты и денежные потоки организации. Достоверное представление требует правдивого отображения последствий совершенных операций, других событий и условий в соответствии с определениями и критериями признания активов, обязательств, доходов и расходов. Предполагается, что применение МСФО, вместе с раскрытием дополнительной информации при необходимости, позволяет сформировать финансовую отчетность, обеспечивающую достоверность представления.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комплект финансовой отчетности включает в себя: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финансовом положении по состоянию на дату окончания периода;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прибыли или убытке и прочем совокупном доходе за период;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об изменениях в собственном капитале за период;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движении денежных средств за период;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примечания, состоящие из краткого обзора значимых положений учетной политики и прочей пояснительной информации;</w:t>
      </w:r>
    </w:p>
    <w:p w:rsidR="00822AEB" w:rsidRPr="000F12E0" w:rsidRDefault="00822AEB" w:rsidP="00822AEB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сравнительную информацию за предшествующий период;</w:t>
      </w:r>
    </w:p>
    <w:p w:rsidR="00822AEB" w:rsidRPr="000F12E0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 финансовом положении на начало предшествующего периода.</w:t>
      </w:r>
    </w:p>
    <w:p w:rsidR="00822AEB" w:rsidRPr="000F12E0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представляет раздельно активы и обязательства, а также доходы и расходы.</w:t>
      </w:r>
    </w:p>
    <w:p w:rsidR="00822AEB" w:rsidRDefault="00822A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2AEB" w:rsidRPr="000F12E0" w:rsidRDefault="00822AEB" w:rsidP="00822AEB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</w:pPr>
      <w:bookmarkStart w:id="1" w:name="_Toc514865327"/>
      <w:r w:rsidRPr="000F12E0">
        <w:lastRenderedPageBreak/>
        <w:t>СПИСОК ИСПОЛЬЗОВАННОЙ ЛИТЕРАТУРЫ</w:t>
      </w:r>
      <w:bookmarkEnd w:id="1"/>
      <w:r w:rsidRPr="000F12E0">
        <w:t xml:space="preserve"> </w:t>
      </w:r>
    </w:p>
    <w:p w:rsidR="00822AEB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2AEB" w:rsidRPr="000F12E0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22AEB" w:rsidRPr="00742231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2231">
        <w:rPr>
          <w:rFonts w:ascii="Times New Roman" w:hAnsi="Times New Roman" w:cs="Times New Roman"/>
          <w:sz w:val="28"/>
          <w:szCs w:val="28"/>
        </w:rPr>
        <w:t>Бердиков</w:t>
      </w:r>
      <w:proofErr w:type="spellEnd"/>
      <w:r w:rsidRPr="00742231">
        <w:rPr>
          <w:rFonts w:ascii="Times New Roman" w:hAnsi="Times New Roman" w:cs="Times New Roman"/>
          <w:sz w:val="28"/>
          <w:szCs w:val="28"/>
        </w:rPr>
        <w:t xml:space="preserve"> В.В., Ефимов О.В., Мельник М.В. Анализ финансовой отчётности// Издательство: Омега-Л, 2013, 388 с.</w:t>
      </w:r>
    </w:p>
    <w:p w:rsidR="00822AEB" w:rsidRPr="00742231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2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</w:t>
      </w:r>
      <w:r w:rsidRPr="00742231">
        <w:rPr>
          <w:rStyle w:val="s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(IAS) 1 «Представление финансовой отчетности»/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822AEB" w:rsidRPr="00742231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3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 (</w:t>
      </w:r>
      <w:r w:rsidRPr="00742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IAS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8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«Учетная политика, изменения в бухгалтерских оценках и ошибки»/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822AEB" w:rsidRPr="00742231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4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(IAS) 18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«Выручка»/ </w:t>
      </w:r>
      <w:r w:rsidRPr="00742231">
        <w:rPr>
          <w:rFonts w:ascii="Times New Roman" w:hAnsi="Times New Roman" w:cs="Times New Roman"/>
          <w:sz w:val="28"/>
          <w:szCs w:val="28"/>
        </w:rPr>
        <w:t>https://online.zakon.kz</w:t>
      </w:r>
    </w:p>
    <w:p w:rsidR="00822AEB" w:rsidRPr="00742231" w:rsidRDefault="00822AEB" w:rsidP="00822A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231">
        <w:rPr>
          <w:rFonts w:ascii="Times New Roman" w:hAnsi="Times New Roman" w:cs="Times New Roman"/>
          <w:sz w:val="28"/>
          <w:szCs w:val="28"/>
        </w:rPr>
        <w:t xml:space="preserve">5 </w:t>
      </w:r>
      <w:r w:rsidRPr="0074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МСФО (IAS) 37 </w:t>
      </w:r>
      <w:r w:rsidRPr="00742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«Оценочные обязательства, условные обязательства и условные активы»/</w:t>
      </w:r>
      <w:r w:rsidRPr="00742231">
        <w:rPr>
          <w:rFonts w:ascii="Times New Roman" w:hAnsi="Times New Roman" w:cs="Times New Roman"/>
          <w:sz w:val="28"/>
          <w:szCs w:val="28"/>
        </w:rPr>
        <w:t xml:space="preserve"> https://online.zakon.kz</w:t>
      </w:r>
    </w:p>
    <w:p w:rsidR="00822AEB" w:rsidRPr="00742231" w:rsidRDefault="00822AEB" w:rsidP="00822AEB">
      <w:pPr>
        <w:widowControl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22AEB" w:rsidRPr="000F12E0" w:rsidRDefault="00822AEB" w:rsidP="00822AEB">
      <w:pPr>
        <w:spacing w:after="0" w:line="240" w:lineRule="auto"/>
      </w:pPr>
    </w:p>
    <w:p w:rsidR="00822AEB" w:rsidRPr="00822AEB" w:rsidRDefault="00822AEB" w:rsidP="00822A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EB" w:rsidRPr="00822AEB" w:rsidRDefault="00822AEB" w:rsidP="00822A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AEB" w:rsidRPr="000F12E0" w:rsidRDefault="00822AEB" w:rsidP="00822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EB" w:rsidRPr="000F12E0" w:rsidRDefault="00822AEB" w:rsidP="00822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F2" w:rsidRDefault="00533BF2"/>
    <w:sectPr w:rsidR="0053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2"/>
    <w:rsid w:val="000E7EF2"/>
    <w:rsid w:val="00533BF2"/>
    <w:rsid w:val="008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EF7"/>
  <w15:chartTrackingRefBased/>
  <w15:docId w15:val="{11B92B44-4D89-4649-B042-16A939D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EB"/>
    <w:pPr>
      <w:spacing w:after="200" w:line="276" w:lineRule="auto"/>
    </w:p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22AE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822AEB"/>
    <w:rPr>
      <w:rFonts w:ascii="Times New Roman" w:eastAsiaTheme="majorEastAsia" w:hAnsi="Times New Roman" w:cstheme="majorBidi"/>
      <w:bCs/>
      <w:sz w:val="28"/>
      <w:szCs w:val="28"/>
    </w:rPr>
  </w:style>
  <w:style w:type="character" w:styleId="a3">
    <w:name w:val="Hyperlink"/>
    <w:basedOn w:val="a0"/>
    <w:uiPriority w:val="99"/>
    <w:unhideWhenUsed/>
    <w:rsid w:val="00822AE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22AE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22AEB"/>
    <w:pPr>
      <w:spacing w:after="100"/>
      <w:ind w:left="220"/>
    </w:pPr>
  </w:style>
  <w:style w:type="character" w:customStyle="1" w:styleId="s1">
    <w:name w:val="s1"/>
    <w:basedOn w:val="a0"/>
    <w:rsid w:val="0082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2018-10-22T07:34:00Z</dcterms:created>
  <dcterms:modified xsi:type="dcterms:W3CDTF">2018-10-22T07:38:00Z</dcterms:modified>
</cp:coreProperties>
</file>