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6" w:rsidRDefault="00A97196" w:rsidP="00A9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19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97196">
        <w:rPr>
          <w:rFonts w:ascii="Times New Roman" w:hAnsi="Times New Roman" w:cs="Times New Roman"/>
          <w:sz w:val="28"/>
          <w:szCs w:val="28"/>
        </w:rPr>
        <w:t>_</w:t>
      </w:r>
      <w:r w:rsidRPr="00A9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96">
        <w:rPr>
          <w:rFonts w:ascii="Times New Roman" w:hAnsi="Times New Roman" w:cs="Times New Roman"/>
          <w:b/>
          <w:sz w:val="28"/>
          <w:szCs w:val="28"/>
        </w:rPr>
        <w:t>Учет, аудит и анализ нематериальных активов</w:t>
      </w:r>
    </w:p>
    <w:p w:rsidR="00A97196" w:rsidRDefault="00A97196" w:rsidP="00A9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Стр-74</w:t>
      </w:r>
    </w:p>
    <w:p w:rsidR="00A97196" w:rsidRDefault="00A97196" w:rsidP="00A9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caps/>
          <w:noProof/>
          <w:sz w:val="28"/>
          <w:szCs w:val="28"/>
        </w:rPr>
      </w:pPr>
      <w:r w:rsidRPr="00181727">
        <w:rPr>
          <w:rFonts w:ascii="Times New Roman" w:hAnsi="Times New Roman" w:cs="Times New Roman"/>
          <w:sz w:val="28"/>
          <w:szCs w:val="28"/>
        </w:rPr>
        <w:fldChar w:fldCharType="begin"/>
      </w:r>
      <w:r w:rsidRPr="0018172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18172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6074979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6074981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1 Теоретические аспекты учета, аудита и анализа нематериальных активов предприятия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82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и классификация видов нематериальных активов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83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Оценка и признание нематериальных активов в соответствие с МСФО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074984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Методология аудиторской проверки и анализа нематериальных активов предприятия</w:t>
        </w:r>
      </w:hyperlink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86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 xml:space="preserve">2 Организация учета нематериальных активов </w:t>
        </w:r>
      </w:hyperlink>
      <w:r w:rsidRPr="001817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87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Краткая технико-экономическая характеристика деятельности    предприятия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88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Документальное оформление и учет движения нематериальных активов </w:t>
        </w:r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      </w:t>
        </w:r>
      </w:hyperlink>
      <w:r w:rsidRPr="001817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074989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Финансовый и налоговый учет амортизации нематериальных активов</w:t>
        </w:r>
      </w:hyperlink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6074990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3 Аудит и анализ нематериальных активов предприятия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91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Организация и проведение аудиторской проверки состояния учета   объектов НМА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74992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Анализ наличия и эффективности использования нематериальных      активов</w:t>
        </w:r>
      </w:hyperlink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6074993" w:history="1">
        <w:r w:rsidRPr="00181727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3.3 Рекомендации по совершенствованию учета и использования нематериальных активов предприятия</w:t>
        </w:r>
      </w:hyperlink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Pr="00181727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caps/>
          <w:noProof/>
          <w:sz w:val="28"/>
          <w:szCs w:val="28"/>
        </w:rPr>
      </w:pPr>
      <w:hyperlink w:anchor="_Toc516074995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</w:hyperlink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Default="00A97196" w:rsidP="00A97196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 w:cs="Times New Roman"/>
          <w:caps/>
          <w:noProof/>
          <w:sz w:val="28"/>
          <w:szCs w:val="28"/>
        </w:rPr>
      </w:pPr>
      <w:hyperlink w:anchor="_Toc516074996" w:history="1">
        <w:r w:rsidRPr="00181727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использованной литературы</w:t>
        </w:r>
      </w:hyperlink>
    </w:p>
    <w:p w:rsidR="00A97196" w:rsidRDefault="00A97196">
      <w:pPr>
        <w:spacing w:after="160" w:line="259" w:lineRule="auto"/>
      </w:pPr>
      <w:r>
        <w:br w:type="page"/>
      </w:r>
    </w:p>
    <w:p w:rsidR="00A97196" w:rsidRPr="00A97196" w:rsidRDefault="00A97196" w:rsidP="00A97196"/>
    <w:p w:rsidR="00A97196" w:rsidRPr="00880993" w:rsidRDefault="00A97196" w:rsidP="00A97196">
      <w:pPr>
        <w:pStyle w:val="2"/>
        <w:widowControl w:val="0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516074995"/>
      <w:r w:rsidRPr="0088099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Заключение</w:t>
      </w:r>
      <w:bookmarkEnd w:id="0"/>
    </w:p>
    <w:p w:rsidR="00A97196" w:rsidRPr="004634FD" w:rsidRDefault="00A97196" w:rsidP="00A971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196" w:rsidRPr="004634FD" w:rsidRDefault="00A97196" w:rsidP="00A971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196" w:rsidRPr="004634FD" w:rsidRDefault="00A97196" w:rsidP="00A971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учета нематериальных активов являются одними из самых сложных и неоднозначно решаемых вопросов в учетной практике предприятия, поскольку четкая организация учета нематериальных активов и их амортизации играет большую роль в условиях рыночных отношений.</w:t>
      </w:r>
      <w:bookmarkStart w:id="1" w:name="_Toc259709903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 «нематериальные активы» возник в результате </w:t>
      </w:r>
      <w:proofErr w:type="gram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перевода  на</w:t>
      </w:r>
      <w:proofErr w:type="gram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язык слова «</w:t>
      </w:r>
      <w:proofErr w:type="spell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intangibl</w:t>
      </w:r>
      <w:proofErr w:type="spell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» от латинского «</w:t>
      </w:r>
      <w:proofErr w:type="spell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tangere</w:t>
      </w:r>
      <w:proofErr w:type="spell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» (касаться, осязать).</w:t>
      </w:r>
      <w:bookmarkEnd w:id="1"/>
    </w:p>
    <w:p w:rsidR="00A97196" w:rsidRPr="004634FD" w:rsidRDefault="00A97196" w:rsidP="00A971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Под нематериальными активами понимают объекты долгосрочного пользования, не имеющие физической основы, но имеющие стоимости оценку и обладающие следующими свойствами: способностью приносить доход и способностью отчуждения. Нематериальные активы признаются в финансовой отчетности, если выполняются следующие условия:</w:t>
      </w:r>
      <w:r w:rsidRPr="004634FD">
        <w:rPr>
          <w:rFonts w:ascii="Times New Roman" w:hAnsi="Times New Roman" w:cs="Times New Roman"/>
          <w:sz w:val="28"/>
          <w:szCs w:val="28"/>
        </w:rPr>
        <w:t xml:space="preserve"> высока вероятность получения организацией в будущем ожидаемых экономических выгод, непосредственно связанных с данным активом; можно достоверно определить стоимость активов; активы можно идентифицировать и контролировать.</w:t>
      </w:r>
    </w:p>
    <w:p w:rsidR="00A97196" w:rsidRPr="004634FD" w:rsidRDefault="00A97196" w:rsidP="00A971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своего назначения и функций, выполняемых в производственно-хозяйственной деятельности, нематериальные активы могут классифицироваться различным способом. MCФO 38 рекомендует нематериальные активы подразделять на классы. Класс - это группа активов, похожих по характеру и назначению.</w:t>
      </w:r>
    </w:p>
    <w:p w:rsidR="00A97196" w:rsidRDefault="00A97196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97196" w:rsidRPr="00181727" w:rsidRDefault="00A97196" w:rsidP="00A97196">
      <w:pPr>
        <w:spacing w:after="0" w:line="240" w:lineRule="auto"/>
        <w:rPr>
          <w:noProof/>
          <w:sz w:val="28"/>
          <w:szCs w:val="28"/>
        </w:rPr>
      </w:pPr>
    </w:p>
    <w:p w:rsidR="00A97196" w:rsidRPr="00880993" w:rsidRDefault="00A97196" w:rsidP="00A97196">
      <w:pPr>
        <w:pStyle w:val="2"/>
        <w:widowControl w:val="0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18172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Start w:id="2" w:name="_Toc516074996"/>
      <w:r w:rsidRPr="00A9719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88099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Список использованных источников</w:t>
      </w:r>
      <w:bookmarkEnd w:id="2"/>
    </w:p>
    <w:p w:rsidR="00A97196" w:rsidRPr="002B54B6" w:rsidRDefault="00A97196" w:rsidP="00A971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96" w:rsidRDefault="00A97196" w:rsidP="00A971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96" w:rsidRPr="001F3809" w:rsidRDefault="00A97196" w:rsidP="00A97196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Послание Президента Республики Казахстан Н. Назарбаева народу Казахстана «Новые возможности развития в условиях четвертой промышленной революции» от 10 января 2018 г. // Электронный ресурс - Режим доступа. - URL: </w:t>
      </w:r>
      <w:hyperlink r:id="rId5" w:history="1">
        <w:r w:rsidRPr="009472DB">
          <w:rPr>
            <w:rStyle w:val="a3"/>
            <w:rFonts w:ascii="Times New Roman" w:hAnsi="Times New Roman" w:cs="Times New Roman"/>
            <w:sz w:val="28"/>
            <w:szCs w:val="28"/>
          </w:rPr>
          <w:t>http://www.akorda.kz/ru/addresses/addresses_of_president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809">
        <w:rPr>
          <w:rFonts w:ascii="Times New Roman" w:hAnsi="Times New Roman" w:cs="Times New Roman"/>
          <w:color w:val="000000"/>
          <w:sz w:val="28"/>
          <w:szCs w:val="28"/>
        </w:rPr>
        <w:t>/poslanie-prezidenta-respubliki-kazahstan-n-nazarbaeva-narodu-kazahstana-10-yanvarya-2018-g</w:t>
      </w:r>
    </w:p>
    <w:p w:rsidR="00A97196" w:rsidRPr="001F3809" w:rsidRDefault="00A97196" w:rsidP="00A97196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Бланк И.А. Финансовый менеджмент: учебный курс / И.А. Бланк. - К.: Ника-Центр - 2008. </w:t>
      </w:r>
    </w:p>
    <w:p w:rsidR="00A97196" w:rsidRPr="001F3809" w:rsidRDefault="00A97196" w:rsidP="00A97196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Шепеленко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Г.И. Экономика, организация и планирование производства на предприятии: </w:t>
      </w:r>
      <w:proofErr w:type="spellStart"/>
      <w:proofErr w:type="gram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экономических 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культетов и вузов. Ростов –н/Д: </w:t>
      </w:r>
      <w:r w:rsidRPr="001F3809">
        <w:rPr>
          <w:rFonts w:ascii="Times New Roman" w:hAnsi="Times New Roman" w:cs="Times New Roman"/>
          <w:color w:val="000000"/>
          <w:sz w:val="28"/>
          <w:szCs w:val="28"/>
        </w:rPr>
        <w:t>Феникс, 2010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196" w:rsidRPr="00FE5409" w:rsidRDefault="00A97196" w:rsidP="00A97196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>Ефимова О. В. Финансовый анализ</w:t>
      </w:r>
      <w:r w:rsidRPr="00FE5409">
        <w:rPr>
          <w:rFonts w:ascii="Times New Roman" w:hAnsi="Times New Roman" w:cs="Times New Roman"/>
          <w:color w:val="000000"/>
          <w:sz w:val="28"/>
          <w:szCs w:val="28"/>
        </w:rPr>
        <w:t>: современный инструментарий для принятия экономических решений. Учебник. – 3-е изд. – М.: Омега-Л, </w:t>
      </w:r>
      <w:r w:rsidRPr="00FE5409">
        <w:rPr>
          <w:rFonts w:ascii="Times New Roman" w:hAnsi="Times New Roman" w:cs="Times New Roman"/>
          <w:bCs/>
          <w:sz w:val="28"/>
          <w:szCs w:val="28"/>
        </w:rPr>
        <w:t>2010</w:t>
      </w:r>
      <w:r w:rsidRPr="00FE5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7196" w:rsidRPr="001F3809" w:rsidRDefault="00A97196" w:rsidP="00A97196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09">
        <w:rPr>
          <w:rFonts w:ascii="Times New Roman" w:hAnsi="Times New Roman" w:cs="Times New Roman"/>
          <w:color w:val="000000"/>
          <w:sz w:val="28"/>
          <w:szCs w:val="28"/>
        </w:rPr>
        <w:t>Сапарова Б.С. Финансовый менеджмент: Учеб. пособие / Под общ. ред.</w:t>
      </w: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У. </w:t>
      </w: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Баймуратова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. - Алматы: Экономика, 2008. </w:t>
      </w:r>
    </w:p>
    <w:p w:rsidR="00A97196" w:rsidRPr="002B54B6" w:rsidRDefault="00A97196" w:rsidP="00A97196">
      <w:pPr>
        <w:widowControl w:val="0"/>
        <w:spacing w:after="0" w:line="240" w:lineRule="auto"/>
      </w:pPr>
      <w:bookmarkStart w:id="3" w:name="_GoBack"/>
      <w:bookmarkEnd w:id="3"/>
    </w:p>
    <w:p w:rsidR="00A97196" w:rsidRPr="00A97196" w:rsidRDefault="00A97196" w:rsidP="00A9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196" w:rsidRPr="00A97196" w:rsidRDefault="00A97196" w:rsidP="00A9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1E6" w:rsidRDefault="00EF61E6"/>
    <w:sectPr w:rsidR="00EF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C"/>
    <w:rsid w:val="001C17AC"/>
    <w:rsid w:val="00A97196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ED4"/>
  <w15:chartTrackingRefBased/>
  <w15:docId w15:val="{5518E881-63D5-4932-B71D-D91B909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96"/>
    <w:pPr>
      <w:spacing w:after="200" w:line="276" w:lineRule="auto"/>
    </w:p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uiPriority w:val="9"/>
    <w:unhideWhenUsed/>
    <w:qFormat/>
    <w:rsid w:val="00A9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9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A971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7196"/>
    <w:pPr>
      <w:spacing w:after="100"/>
      <w:ind w:left="220"/>
    </w:p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uiPriority w:val="9"/>
    <w:rsid w:val="00A971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A9719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/ru/addresses/addresses_of_presi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2018-11-08T11:12:00Z</dcterms:created>
  <dcterms:modified xsi:type="dcterms:W3CDTF">2018-11-08T11:15:00Z</dcterms:modified>
</cp:coreProperties>
</file>