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00" w:rsidRPr="00AB106A" w:rsidRDefault="000A7E00" w:rsidP="000A7E00">
      <w:pPr>
        <w:spacing w:after="0" w:line="240" w:lineRule="auto"/>
        <w:jc w:val="center"/>
        <w:rPr>
          <w:b/>
          <w:color w:val="000000"/>
          <w:sz w:val="32"/>
          <w:szCs w:val="36"/>
        </w:rPr>
      </w:pPr>
      <w:r w:rsidRPr="00AB106A">
        <w:rPr>
          <w:b/>
          <w:color w:val="000000"/>
          <w:sz w:val="32"/>
          <w:szCs w:val="36"/>
        </w:rPr>
        <w:t>МАРКЕТИНГ СТРАХОВЫХ УСЛУГ</w:t>
      </w:r>
    </w:p>
    <w:p w:rsidR="00B13BDB" w:rsidRDefault="000A7E00" w:rsidP="000A7E00">
      <w:pPr>
        <w:jc w:val="center"/>
        <w:rPr>
          <w:b/>
          <w:color w:val="000000"/>
          <w:sz w:val="32"/>
          <w:szCs w:val="36"/>
        </w:rPr>
      </w:pPr>
      <w:r w:rsidRPr="00AB106A">
        <w:rPr>
          <w:b/>
          <w:color w:val="000000"/>
          <w:sz w:val="32"/>
          <w:szCs w:val="36"/>
        </w:rPr>
        <w:t>НА ПРИМЕРЕ</w:t>
      </w:r>
    </w:p>
    <w:p w:rsidR="000A7E00" w:rsidRPr="000A7E00" w:rsidRDefault="000A7E00" w:rsidP="000A7E00">
      <w:pPr>
        <w:jc w:val="center"/>
        <w:rPr>
          <w:b/>
          <w:color w:val="000000"/>
          <w:sz w:val="32"/>
          <w:szCs w:val="36"/>
        </w:rPr>
      </w:pPr>
      <w:r>
        <w:rPr>
          <w:b/>
          <w:color w:val="000000"/>
          <w:sz w:val="32"/>
          <w:szCs w:val="36"/>
        </w:rPr>
        <w:t>Стр_75</w:t>
      </w:r>
      <w:r w:rsidRPr="00AB106A">
        <w:rPr>
          <w:b/>
          <w:color w:val="000000"/>
          <w:szCs w:val="28"/>
          <w:lang w:val="kk-KZ"/>
        </w:rPr>
        <w:t xml:space="preserve"> </w:t>
      </w:r>
    </w:p>
    <w:tbl>
      <w:tblPr>
        <w:tblW w:w="9854" w:type="dxa"/>
        <w:tblLayout w:type="fixed"/>
        <w:tblLook w:val="04A0" w:firstRow="1" w:lastRow="0" w:firstColumn="1" w:lastColumn="0" w:noHBand="0" w:noVBand="1"/>
      </w:tblPr>
      <w:tblGrid>
        <w:gridCol w:w="9498"/>
        <w:gridCol w:w="356"/>
      </w:tblGrid>
      <w:tr w:rsidR="000A7E00" w:rsidRPr="00AB106A" w:rsidTr="000A7E00">
        <w:tc>
          <w:tcPr>
            <w:tcW w:w="9498" w:type="dxa"/>
          </w:tcPr>
          <w:p w:rsidR="000A7E00" w:rsidRPr="00AB106A" w:rsidRDefault="000A7E00" w:rsidP="000A7E00">
            <w:pPr>
              <w:spacing w:after="0" w:line="240" w:lineRule="auto"/>
              <w:jc w:val="both"/>
              <w:rPr>
                <w:b/>
                <w:bCs/>
                <w:color w:val="000000"/>
                <w:szCs w:val="28"/>
              </w:rPr>
            </w:pPr>
            <w:r w:rsidRPr="00AB106A">
              <w:rPr>
                <w:b/>
                <w:bCs/>
                <w:color w:val="000000"/>
                <w:szCs w:val="28"/>
              </w:rPr>
              <w:t>СПИСОК ТАБЛИЦ И РИСУНКОВ</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spacing w:after="0" w:line="240" w:lineRule="auto"/>
              <w:jc w:val="both"/>
              <w:rPr>
                <w:b/>
                <w:bCs/>
                <w:color w:val="000000"/>
                <w:szCs w:val="28"/>
              </w:rPr>
            </w:pPr>
            <w:r w:rsidRPr="00AB106A">
              <w:rPr>
                <w:b/>
                <w:bCs/>
                <w:color w:val="000000"/>
                <w:szCs w:val="28"/>
              </w:rPr>
              <w:t>ГЛОССАРИЙ</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spacing w:after="0" w:line="240" w:lineRule="auto"/>
              <w:jc w:val="both"/>
              <w:rPr>
                <w:b/>
                <w:bCs/>
                <w:color w:val="000000"/>
                <w:szCs w:val="28"/>
              </w:rPr>
            </w:pPr>
            <w:r w:rsidRPr="00AB106A">
              <w:rPr>
                <w:b/>
                <w:bCs/>
                <w:color w:val="000000"/>
                <w:szCs w:val="28"/>
              </w:rPr>
              <w:t>СПИСОК СОКРАЩЕНИЙ</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spacing w:after="0" w:line="240" w:lineRule="auto"/>
              <w:jc w:val="both"/>
              <w:rPr>
                <w:rFonts w:eastAsia="Times New Roman"/>
                <w:color w:val="000000"/>
                <w:sz w:val="24"/>
                <w:szCs w:val="24"/>
                <w:lang w:eastAsia="ru-RU"/>
              </w:rPr>
            </w:pPr>
            <w:r w:rsidRPr="00AB106A">
              <w:rPr>
                <w:b/>
                <w:color w:val="000000"/>
              </w:rPr>
              <w:t>ВВЕДЕНИЕ</w:t>
            </w:r>
          </w:p>
        </w:tc>
        <w:tc>
          <w:tcPr>
            <w:tcW w:w="356" w:type="dxa"/>
          </w:tcPr>
          <w:p w:rsidR="000A7E00" w:rsidRPr="00AB106A" w:rsidRDefault="000A7E00" w:rsidP="00BA38BD">
            <w:pPr>
              <w:spacing w:after="0" w:line="240" w:lineRule="auto"/>
              <w:jc w:val="center"/>
              <w:rPr>
                <w:color w:val="000000"/>
              </w:rPr>
            </w:pPr>
          </w:p>
        </w:tc>
      </w:tr>
      <w:tr w:rsidR="000A7E00" w:rsidRPr="00AB106A" w:rsidTr="000A7E00">
        <w:tc>
          <w:tcPr>
            <w:tcW w:w="9498" w:type="dxa"/>
          </w:tcPr>
          <w:p w:rsidR="000A7E00" w:rsidRPr="00AB106A" w:rsidRDefault="000A7E00" w:rsidP="000A7E00">
            <w:pPr>
              <w:spacing w:after="0" w:line="240" w:lineRule="auto"/>
              <w:jc w:val="both"/>
              <w:rPr>
                <w:rFonts w:eastAsia="Times New Roman"/>
                <w:b/>
                <w:color w:val="000000"/>
                <w:sz w:val="24"/>
                <w:szCs w:val="24"/>
                <w:lang w:eastAsia="ru-RU"/>
              </w:rPr>
            </w:pPr>
            <w:r w:rsidRPr="00AB106A">
              <w:rPr>
                <w:b/>
                <w:color w:val="000000"/>
              </w:rPr>
              <w:t>1 ТЕОРЕТИЧЕСКИЕ АСПЕКТЫ МАРКЕТИНГА СТРАХОВЫХ УСЛУГ</w:t>
            </w:r>
          </w:p>
        </w:tc>
        <w:tc>
          <w:tcPr>
            <w:tcW w:w="356" w:type="dxa"/>
          </w:tcPr>
          <w:p w:rsidR="000A7E00" w:rsidRPr="00AB106A" w:rsidRDefault="000A7E00" w:rsidP="00BA38BD">
            <w:pPr>
              <w:spacing w:after="0" w:line="240" w:lineRule="auto"/>
              <w:jc w:val="center"/>
              <w:rPr>
                <w:color w:val="000000"/>
              </w:rPr>
            </w:pPr>
          </w:p>
        </w:tc>
      </w:tr>
      <w:tr w:rsidR="000A7E00" w:rsidRPr="00AB106A" w:rsidTr="000A7E00">
        <w:tc>
          <w:tcPr>
            <w:tcW w:w="9498" w:type="dxa"/>
          </w:tcPr>
          <w:p w:rsidR="000A7E00" w:rsidRPr="00AB106A" w:rsidRDefault="000A7E00" w:rsidP="000A7E00">
            <w:pPr>
              <w:spacing w:after="0" w:line="240" w:lineRule="auto"/>
              <w:jc w:val="both"/>
              <w:rPr>
                <w:color w:val="000000"/>
              </w:rPr>
            </w:pPr>
            <w:r w:rsidRPr="00AB106A">
              <w:rPr>
                <w:color w:val="000000"/>
              </w:rPr>
              <w:t xml:space="preserve">1.1 Сущность и особенности страховых услуг </w:t>
            </w:r>
          </w:p>
        </w:tc>
        <w:tc>
          <w:tcPr>
            <w:tcW w:w="356" w:type="dxa"/>
          </w:tcPr>
          <w:p w:rsidR="000A7E00" w:rsidRPr="00AB106A" w:rsidRDefault="000A7E00" w:rsidP="00BA38BD">
            <w:pPr>
              <w:spacing w:after="0" w:line="240" w:lineRule="auto"/>
              <w:jc w:val="center"/>
              <w:rPr>
                <w:color w:val="000000"/>
              </w:rPr>
            </w:pPr>
          </w:p>
        </w:tc>
      </w:tr>
      <w:tr w:rsidR="000A7E00" w:rsidRPr="00AB106A" w:rsidTr="000A7E00">
        <w:trPr>
          <w:trHeight w:val="393"/>
        </w:trPr>
        <w:tc>
          <w:tcPr>
            <w:tcW w:w="9498" w:type="dxa"/>
          </w:tcPr>
          <w:p w:rsidR="000A7E00" w:rsidRPr="00AB106A" w:rsidRDefault="000A7E00" w:rsidP="000A7E00">
            <w:pPr>
              <w:spacing w:after="0" w:line="240" w:lineRule="auto"/>
              <w:jc w:val="both"/>
              <w:rPr>
                <w:color w:val="000000"/>
              </w:rPr>
            </w:pPr>
            <w:r w:rsidRPr="00AB106A">
              <w:rPr>
                <w:color w:val="000000"/>
              </w:rPr>
              <w:t xml:space="preserve">1.2 Маркетинговые решения страховых компаний </w:t>
            </w:r>
          </w:p>
        </w:tc>
        <w:tc>
          <w:tcPr>
            <w:tcW w:w="356" w:type="dxa"/>
          </w:tcPr>
          <w:p w:rsidR="000A7E00" w:rsidRPr="00AB106A" w:rsidRDefault="000A7E00" w:rsidP="00BA38BD">
            <w:pPr>
              <w:spacing w:after="0" w:line="240" w:lineRule="auto"/>
              <w:jc w:val="center"/>
              <w:rPr>
                <w:color w:val="000000"/>
              </w:rPr>
            </w:pPr>
          </w:p>
        </w:tc>
      </w:tr>
      <w:tr w:rsidR="000A7E00" w:rsidRPr="00AB106A" w:rsidTr="000A7E00">
        <w:tc>
          <w:tcPr>
            <w:tcW w:w="9498" w:type="dxa"/>
          </w:tcPr>
          <w:p w:rsidR="000A7E00" w:rsidRPr="00AB106A" w:rsidRDefault="000A7E00" w:rsidP="000A7E00">
            <w:pPr>
              <w:spacing w:after="0" w:line="240" w:lineRule="auto"/>
              <w:jc w:val="both"/>
              <w:rPr>
                <w:color w:val="000000"/>
              </w:rPr>
            </w:pPr>
            <w:r w:rsidRPr="00AB106A">
              <w:rPr>
                <w:b/>
                <w:caps/>
                <w:color w:val="000000"/>
                <w:szCs w:val="28"/>
                <w:lang w:val="kk-KZ"/>
              </w:rPr>
              <w:t xml:space="preserve">2 Оценка маркетинговых решений АО </w:t>
            </w:r>
          </w:p>
        </w:tc>
        <w:tc>
          <w:tcPr>
            <w:tcW w:w="356" w:type="dxa"/>
          </w:tcPr>
          <w:p w:rsidR="000A7E00" w:rsidRPr="00AB106A" w:rsidRDefault="000A7E00" w:rsidP="00BA38BD">
            <w:pPr>
              <w:spacing w:after="0" w:line="240" w:lineRule="auto"/>
              <w:jc w:val="center"/>
              <w:rPr>
                <w:caps/>
                <w:color w:val="000000"/>
                <w:szCs w:val="28"/>
                <w:lang w:val="kk-KZ"/>
              </w:rPr>
            </w:pPr>
          </w:p>
        </w:tc>
      </w:tr>
      <w:tr w:rsidR="000A7E00" w:rsidRPr="00AB106A" w:rsidTr="000A7E00">
        <w:tc>
          <w:tcPr>
            <w:tcW w:w="9498" w:type="dxa"/>
          </w:tcPr>
          <w:p w:rsidR="000A7E00" w:rsidRPr="00AB106A" w:rsidRDefault="000A7E00" w:rsidP="000A7E00">
            <w:pPr>
              <w:pStyle w:val="msonormalmailrucssattributepostfix"/>
              <w:shd w:val="clear" w:color="auto" w:fill="FFFFFF"/>
              <w:spacing w:before="0" w:beforeAutospacing="0" w:after="0" w:afterAutospacing="0"/>
              <w:jc w:val="both"/>
              <w:rPr>
                <w:color w:val="000000"/>
                <w:sz w:val="28"/>
                <w:szCs w:val="28"/>
                <w:lang w:val="kk-KZ"/>
              </w:rPr>
            </w:pPr>
            <w:r w:rsidRPr="00AB106A">
              <w:rPr>
                <w:caps/>
                <w:color w:val="000000"/>
                <w:sz w:val="28"/>
                <w:szCs w:val="28"/>
                <w:lang w:val="kk-KZ"/>
              </w:rPr>
              <w:t xml:space="preserve">2.1 </w:t>
            </w:r>
            <w:r w:rsidRPr="00AB106A">
              <w:rPr>
                <w:color w:val="000000"/>
                <w:sz w:val="28"/>
                <w:szCs w:val="28"/>
                <w:lang w:val="kk-KZ"/>
              </w:rPr>
              <w:t>Ме</w:t>
            </w:r>
            <w:r>
              <w:rPr>
                <w:color w:val="000000"/>
                <w:sz w:val="28"/>
                <w:szCs w:val="28"/>
                <w:lang w:val="kk-KZ"/>
              </w:rPr>
              <w:t>тодология и методы исследования</w:t>
            </w:r>
            <w:r w:rsidRPr="00AB106A">
              <w:rPr>
                <w:color w:val="000000"/>
                <w:sz w:val="28"/>
                <w:szCs w:val="28"/>
                <w:lang w:val="kk-KZ"/>
              </w:rPr>
              <w:t xml:space="preserve"> </w:t>
            </w:r>
          </w:p>
        </w:tc>
        <w:tc>
          <w:tcPr>
            <w:tcW w:w="356" w:type="dxa"/>
          </w:tcPr>
          <w:p w:rsidR="000A7E00" w:rsidRPr="00AB106A" w:rsidRDefault="000A7E00" w:rsidP="00BA38BD">
            <w:pPr>
              <w:pStyle w:val="msonormalmailrucssattributepostfix"/>
              <w:shd w:val="clear" w:color="auto" w:fill="FFFFFF"/>
              <w:spacing w:before="0" w:beforeAutospacing="0" w:after="0" w:afterAutospacing="0"/>
              <w:jc w:val="center"/>
              <w:rPr>
                <w:caps/>
                <w:color w:val="000000"/>
                <w:sz w:val="28"/>
                <w:szCs w:val="28"/>
                <w:lang w:val="kk-KZ"/>
              </w:rPr>
            </w:pPr>
          </w:p>
        </w:tc>
      </w:tr>
      <w:tr w:rsidR="000A7E00" w:rsidRPr="00AB106A" w:rsidTr="000A7E00">
        <w:tc>
          <w:tcPr>
            <w:tcW w:w="9498" w:type="dxa"/>
          </w:tcPr>
          <w:p w:rsidR="000A7E00" w:rsidRPr="00AB106A" w:rsidRDefault="000A7E00" w:rsidP="000A7E00">
            <w:pPr>
              <w:pStyle w:val="msonormalmailrucssattributepostfix"/>
              <w:shd w:val="clear" w:color="auto" w:fill="FFFFFF"/>
              <w:spacing w:before="0" w:beforeAutospacing="0" w:after="0" w:afterAutospacing="0"/>
              <w:jc w:val="both"/>
              <w:rPr>
                <w:color w:val="000000"/>
                <w:sz w:val="28"/>
                <w:szCs w:val="28"/>
                <w:lang w:val="kk-KZ"/>
              </w:rPr>
            </w:pPr>
            <w:r w:rsidRPr="00AB106A">
              <w:rPr>
                <w:color w:val="000000"/>
                <w:sz w:val="28"/>
                <w:szCs w:val="28"/>
                <w:lang w:val="kk-KZ"/>
              </w:rPr>
              <w:t xml:space="preserve">2.2 </w:t>
            </w:r>
            <w:r w:rsidRPr="00AB106A">
              <w:rPr>
                <w:color w:val="000000"/>
                <w:sz w:val="28"/>
                <w:szCs w:val="28"/>
              </w:rPr>
              <w:t>Анализ рынка стр</w:t>
            </w:r>
            <w:r>
              <w:rPr>
                <w:color w:val="000000"/>
                <w:sz w:val="28"/>
                <w:szCs w:val="28"/>
              </w:rPr>
              <w:t>аховых услуг.</w:t>
            </w:r>
          </w:p>
        </w:tc>
        <w:tc>
          <w:tcPr>
            <w:tcW w:w="356" w:type="dxa"/>
          </w:tcPr>
          <w:p w:rsidR="000A7E00" w:rsidRPr="00AB106A" w:rsidRDefault="000A7E00" w:rsidP="00BA38BD">
            <w:pPr>
              <w:pStyle w:val="msonormalmailrucssattributepostfix"/>
              <w:shd w:val="clear" w:color="auto" w:fill="FFFFFF"/>
              <w:spacing w:before="0" w:beforeAutospacing="0" w:after="0" w:afterAutospacing="0"/>
              <w:jc w:val="center"/>
              <w:rPr>
                <w:color w:val="000000"/>
                <w:sz w:val="28"/>
                <w:szCs w:val="28"/>
                <w:lang w:val="kk-KZ"/>
              </w:rPr>
            </w:pPr>
          </w:p>
        </w:tc>
      </w:tr>
      <w:tr w:rsidR="000A7E00" w:rsidRPr="00AB106A" w:rsidTr="000A7E00">
        <w:tc>
          <w:tcPr>
            <w:tcW w:w="9498" w:type="dxa"/>
          </w:tcPr>
          <w:p w:rsidR="000A7E00" w:rsidRPr="00AB106A" w:rsidRDefault="000A7E00" w:rsidP="000A7E00">
            <w:pPr>
              <w:pStyle w:val="msonormalmailrucssattributepostfix"/>
              <w:shd w:val="clear" w:color="auto" w:fill="FFFFFF"/>
              <w:spacing w:before="0" w:beforeAutospacing="0" w:after="0" w:afterAutospacing="0"/>
              <w:jc w:val="both"/>
              <w:rPr>
                <w:color w:val="000000"/>
                <w:sz w:val="28"/>
                <w:szCs w:val="28"/>
                <w:lang w:val="kk-KZ"/>
              </w:rPr>
            </w:pPr>
            <w:r w:rsidRPr="00AB106A">
              <w:rPr>
                <w:color w:val="000000"/>
                <w:sz w:val="28"/>
                <w:szCs w:val="28"/>
                <w:lang w:val="kk-KZ"/>
              </w:rPr>
              <w:t xml:space="preserve"> 2.3 Анализ эффективности маркетинговых решений АО </w:t>
            </w:r>
          </w:p>
        </w:tc>
        <w:tc>
          <w:tcPr>
            <w:tcW w:w="356" w:type="dxa"/>
          </w:tcPr>
          <w:p w:rsidR="000A7E00" w:rsidRPr="00AB106A" w:rsidRDefault="000A7E00" w:rsidP="00BA38BD">
            <w:pPr>
              <w:pStyle w:val="msonormalmailrucssattributepostfix"/>
              <w:shd w:val="clear" w:color="auto" w:fill="FFFFFF"/>
              <w:spacing w:before="0" w:beforeAutospacing="0" w:after="0" w:afterAutospacing="0"/>
              <w:jc w:val="center"/>
              <w:rPr>
                <w:color w:val="000000"/>
                <w:sz w:val="28"/>
                <w:szCs w:val="28"/>
                <w:lang w:val="kk-KZ"/>
              </w:rPr>
            </w:pPr>
          </w:p>
        </w:tc>
      </w:tr>
      <w:tr w:rsidR="000A7E00" w:rsidRPr="00AB106A" w:rsidTr="000A7E00">
        <w:tc>
          <w:tcPr>
            <w:tcW w:w="9498" w:type="dxa"/>
          </w:tcPr>
          <w:p w:rsidR="000A7E00" w:rsidRPr="00AB106A" w:rsidRDefault="000A7E00" w:rsidP="000A7E00">
            <w:pPr>
              <w:pStyle w:val="msonormalmailrucssattributepostfix"/>
              <w:shd w:val="clear" w:color="auto" w:fill="FFFFFF"/>
              <w:spacing w:before="0" w:beforeAutospacing="0" w:after="0" w:afterAutospacing="0"/>
              <w:jc w:val="both"/>
              <w:rPr>
                <w:color w:val="000000"/>
                <w:sz w:val="28"/>
                <w:szCs w:val="28"/>
                <w:lang w:val="kk-KZ"/>
              </w:rPr>
            </w:pPr>
            <w:r w:rsidRPr="00AB106A">
              <w:rPr>
                <w:color w:val="000000"/>
                <w:sz w:val="28"/>
                <w:szCs w:val="28"/>
                <w:lang w:val="kk-KZ"/>
              </w:rPr>
              <w:t>2.4 Организация маркетинга в</w:t>
            </w:r>
            <w:r>
              <w:rPr>
                <w:color w:val="000000"/>
                <w:sz w:val="28"/>
                <w:szCs w:val="28"/>
                <w:lang w:val="kk-KZ"/>
              </w:rPr>
              <w:t xml:space="preserve"> АО </w:t>
            </w:r>
          </w:p>
        </w:tc>
        <w:tc>
          <w:tcPr>
            <w:tcW w:w="356" w:type="dxa"/>
          </w:tcPr>
          <w:p w:rsidR="000A7E00" w:rsidRPr="00AB106A" w:rsidRDefault="000A7E00" w:rsidP="00BA38BD">
            <w:pPr>
              <w:pStyle w:val="msonormalmailrucssattributepostfix"/>
              <w:shd w:val="clear" w:color="auto" w:fill="FFFFFF"/>
              <w:spacing w:before="0" w:beforeAutospacing="0" w:after="0" w:afterAutospacing="0"/>
              <w:jc w:val="center"/>
              <w:rPr>
                <w:color w:val="000000"/>
                <w:sz w:val="28"/>
                <w:szCs w:val="28"/>
                <w:lang w:val="kk-KZ"/>
              </w:rPr>
            </w:pPr>
          </w:p>
        </w:tc>
      </w:tr>
      <w:tr w:rsidR="000A7E00" w:rsidRPr="00AB106A" w:rsidTr="000A7E00">
        <w:tc>
          <w:tcPr>
            <w:tcW w:w="9498" w:type="dxa"/>
          </w:tcPr>
          <w:p w:rsidR="000A7E00" w:rsidRPr="00AB106A" w:rsidRDefault="000A7E00" w:rsidP="000A7E00">
            <w:pPr>
              <w:spacing w:after="0" w:line="240" w:lineRule="auto"/>
              <w:jc w:val="both"/>
              <w:rPr>
                <w:color w:val="000000"/>
                <w:szCs w:val="28"/>
              </w:rPr>
            </w:pPr>
            <w:r w:rsidRPr="00AB106A">
              <w:rPr>
                <w:b/>
                <w:color w:val="000000"/>
                <w:szCs w:val="28"/>
              </w:rPr>
              <w:t xml:space="preserve">3 ПУТИ СОВЕРШЕНСТВОВАНИЯ МАРКЕТИНГА В АО </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spacing w:after="0" w:line="240" w:lineRule="auto"/>
              <w:jc w:val="both"/>
              <w:rPr>
                <w:color w:val="000000"/>
                <w:szCs w:val="28"/>
              </w:rPr>
            </w:pPr>
            <w:r w:rsidRPr="00AB106A">
              <w:rPr>
                <w:color w:val="000000"/>
              </w:rPr>
              <w:t>3.1 Изменение процесса управления м</w:t>
            </w:r>
            <w:r>
              <w:rPr>
                <w:color w:val="000000"/>
              </w:rPr>
              <w:t>аркетингом</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spacing w:after="0" w:line="240" w:lineRule="auto"/>
              <w:jc w:val="both"/>
              <w:rPr>
                <w:color w:val="000000"/>
                <w:szCs w:val="28"/>
              </w:rPr>
            </w:pPr>
            <w:r w:rsidRPr="00AB106A">
              <w:rPr>
                <w:color w:val="000000"/>
                <w:szCs w:val="28"/>
              </w:rPr>
              <w:t xml:space="preserve">3.2 </w:t>
            </w:r>
            <w:r w:rsidRPr="00AB106A">
              <w:rPr>
                <w:color w:val="000000"/>
              </w:rPr>
              <w:t>Улуч</w:t>
            </w:r>
            <w:r>
              <w:rPr>
                <w:color w:val="000000"/>
              </w:rPr>
              <w:t>шение коммуникационной политики</w:t>
            </w:r>
          </w:p>
        </w:tc>
        <w:tc>
          <w:tcPr>
            <w:tcW w:w="356" w:type="dxa"/>
          </w:tcPr>
          <w:p w:rsidR="000A7E00" w:rsidRPr="00AB106A" w:rsidRDefault="000A7E00" w:rsidP="00BA38BD">
            <w:pPr>
              <w:spacing w:after="0" w:line="240" w:lineRule="auto"/>
              <w:jc w:val="center"/>
              <w:rPr>
                <w:color w:val="000000"/>
                <w:szCs w:val="28"/>
              </w:rPr>
            </w:pPr>
          </w:p>
        </w:tc>
      </w:tr>
      <w:tr w:rsidR="000A7E00" w:rsidRPr="00AB106A" w:rsidTr="000A7E00">
        <w:tc>
          <w:tcPr>
            <w:tcW w:w="9498" w:type="dxa"/>
          </w:tcPr>
          <w:p w:rsidR="000A7E00" w:rsidRPr="00AB106A" w:rsidRDefault="000A7E00" w:rsidP="000A7E00">
            <w:pPr>
              <w:pStyle w:val="a3"/>
              <w:spacing w:before="0" w:beforeAutospacing="0" w:after="0" w:afterAutospacing="0"/>
              <w:jc w:val="both"/>
              <w:rPr>
                <w:color w:val="000000"/>
              </w:rPr>
            </w:pPr>
            <w:r w:rsidRPr="00AB106A">
              <w:rPr>
                <w:b/>
                <w:color w:val="000000"/>
                <w:sz w:val="28"/>
                <w:szCs w:val="28"/>
                <w:lang w:val="ru-RU"/>
              </w:rPr>
              <w:t>ЗАКЛЮЧЕНИЕ</w:t>
            </w:r>
            <w:r>
              <w:rPr>
                <w:color w:val="000000"/>
                <w:sz w:val="28"/>
                <w:szCs w:val="28"/>
                <w:lang w:val="ru-RU"/>
              </w:rPr>
              <w:t xml:space="preserve"> </w:t>
            </w:r>
          </w:p>
        </w:tc>
        <w:tc>
          <w:tcPr>
            <w:tcW w:w="356" w:type="dxa"/>
          </w:tcPr>
          <w:p w:rsidR="000A7E00" w:rsidRPr="00AB106A" w:rsidRDefault="000A7E00" w:rsidP="00BA38BD">
            <w:pPr>
              <w:pStyle w:val="a3"/>
              <w:spacing w:before="0" w:beforeAutospacing="0" w:after="0" w:afterAutospacing="0"/>
              <w:jc w:val="center"/>
              <w:rPr>
                <w:color w:val="000000"/>
                <w:sz w:val="28"/>
                <w:szCs w:val="28"/>
                <w:lang w:val="ru-RU"/>
              </w:rPr>
            </w:pPr>
          </w:p>
        </w:tc>
      </w:tr>
      <w:tr w:rsidR="000A7E00" w:rsidRPr="00AB106A" w:rsidTr="000A7E00">
        <w:tc>
          <w:tcPr>
            <w:tcW w:w="9498" w:type="dxa"/>
          </w:tcPr>
          <w:p w:rsidR="000A7E00" w:rsidRPr="00AB106A" w:rsidRDefault="000A7E00" w:rsidP="000A7E00">
            <w:pPr>
              <w:pStyle w:val="a3"/>
              <w:spacing w:before="0" w:beforeAutospacing="0" w:after="0" w:afterAutospacing="0"/>
              <w:jc w:val="both"/>
              <w:rPr>
                <w:color w:val="000000"/>
                <w:sz w:val="28"/>
                <w:szCs w:val="28"/>
                <w:lang w:val="ru-RU"/>
              </w:rPr>
            </w:pPr>
            <w:r w:rsidRPr="00AB106A">
              <w:rPr>
                <w:b/>
                <w:color w:val="000000"/>
                <w:sz w:val="28"/>
                <w:szCs w:val="28"/>
              </w:rPr>
              <w:t>СПИСОК ИСПОЛЬЗОВАНН</w:t>
            </w:r>
            <w:r w:rsidRPr="00AB106A">
              <w:rPr>
                <w:b/>
                <w:color w:val="000000"/>
                <w:sz w:val="28"/>
                <w:szCs w:val="28"/>
                <w:lang w:val="ru-RU"/>
              </w:rPr>
              <w:t>ОЙ</w:t>
            </w:r>
            <w:r w:rsidRPr="00AB106A">
              <w:rPr>
                <w:b/>
                <w:color w:val="000000"/>
                <w:sz w:val="28"/>
                <w:szCs w:val="28"/>
              </w:rPr>
              <w:t xml:space="preserve"> </w:t>
            </w:r>
            <w:r w:rsidRPr="00AB106A">
              <w:rPr>
                <w:b/>
                <w:color w:val="000000"/>
                <w:sz w:val="28"/>
                <w:szCs w:val="28"/>
                <w:lang w:val="ru-RU"/>
              </w:rPr>
              <w:t>ЛИТЕРАТУРЫ</w:t>
            </w:r>
          </w:p>
        </w:tc>
        <w:tc>
          <w:tcPr>
            <w:tcW w:w="356" w:type="dxa"/>
          </w:tcPr>
          <w:p w:rsidR="000A7E00" w:rsidRPr="00AB106A" w:rsidRDefault="000A7E00" w:rsidP="00BA38BD">
            <w:pPr>
              <w:pStyle w:val="a3"/>
              <w:spacing w:before="0" w:beforeAutospacing="0" w:after="0" w:afterAutospacing="0"/>
              <w:jc w:val="center"/>
              <w:rPr>
                <w:color w:val="000000"/>
                <w:sz w:val="28"/>
                <w:szCs w:val="28"/>
                <w:lang w:val="ru-RU"/>
              </w:rPr>
            </w:pPr>
          </w:p>
        </w:tc>
      </w:tr>
    </w:tbl>
    <w:p w:rsidR="000A7E00" w:rsidRDefault="000A7E00">
      <w:r>
        <w:br w:type="page"/>
      </w:r>
    </w:p>
    <w:tbl>
      <w:tblPr>
        <w:tblW w:w="9854" w:type="dxa"/>
        <w:tblLayout w:type="fixed"/>
        <w:tblLook w:val="04A0" w:firstRow="1" w:lastRow="0" w:firstColumn="1" w:lastColumn="0" w:noHBand="0" w:noVBand="1"/>
      </w:tblPr>
      <w:tblGrid>
        <w:gridCol w:w="9498"/>
        <w:gridCol w:w="356"/>
      </w:tblGrid>
      <w:tr w:rsidR="000A7E00" w:rsidRPr="00AB106A" w:rsidTr="000A7E00">
        <w:trPr>
          <w:trHeight w:val="80"/>
        </w:trPr>
        <w:tc>
          <w:tcPr>
            <w:tcW w:w="9498" w:type="dxa"/>
          </w:tcPr>
          <w:p w:rsidR="000A7E00" w:rsidRPr="00AB106A" w:rsidRDefault="000A7E00" w:rsidP="00BA38BD">
            <w:pPr>
              <w:spacing w:after="0" w:line="240" w:lineRule="auto"/>
              <w:jc w:val="both"/>
              <w:rPr>
                <w:color w:val="000000"/>
              </w:rPr>
            </w:pPr>
          </w:p>
        </w:tc>
        <w:tc>
          <w:tcPr>
            <w:tcW w:w="356" w:type="dxa"/>
          </w:tcPr>
          <w:p w:rsidR="000A7E00" w:rsidRPr="00AB106A" w:rsidRDefault="000A7E00" w:rsidP="00BA38BD">
            <w:pPr>
              <w:spacing w:after="0" w:line="240" w:lineRule="auto"/>
              <w:jc w:val="center"/>
              <w:rPr>
                <w:color w:val="000000"/>
                <w:szCs w:val="28"/>
              </w:rPr>
            </w:pPr>
          </w:p>
        </w:tc>
      </w:tr>
    </w:tbl>
    <w:p w:rsidR="000A7E00" w:rsidRPr="00AB106A" w:rsidRDefault="000A7E00" w:rsidP="000A7E00">
      <w:pPr>
        <w:pStyle w:val="a3"/>
        <w:spacing w:before="0" w:beforeAutospacing="0" w:after="0" w:afterAutospacing="0"/>
        <w:ind w:firstLine="709"/>
        <w:jc w:val="center"/>
        <w:rPr>
          <w:color w:val="000000"/>
          <w:sz w:val="28"/>
          <w:szCs w:val="28"/>
          <w:lang w:val="ru-RU"/>
        </w:rPr>
      </w:pPr>
      <w:r w:rsidRPr="00AB106A">
        <w:rPr>
          <w:b/>
          <w:color w:val="000000"/>
          <w:sz w:val="28"/>
          <w:szCs w:val="28"/>
          <w:lang w:val="ru-RU"/>
        </w:rPr>
        <w:t>ЗАКЛЮЧЕНИЕ</w:t>
      </w:r>
    </w:p>
    <w:p w:rsidR="000A7E00" w:rsidRPr="00AB106A" w:rsidRDefault="000A7E00" w:rsidP="000A7E00">
      <w:pPr>
        <w:spacing w:after="0" w:line="240" w:lineRule="auto"/>
        <w:ind w:firstLine="709"/>
        <w:jc w:val="both"/>
        <w:rPr>
          <w:rFonts w:eastAsia="Times New Roman"/>
          <w:color w:val="000000"/>
        </w:rPr>
      </w:pPr>
    </w:p>
    <w:p w:rsidR="000A7E00" w:rsidRPr="00AB106A" w:rsidRDefault="000A7E00" w:rsidP="000A7E00">
      <w:pPr>
        <w:spacing w:after="0" w:line="240" w:lineRule="auto"/>
        <w:ind w:firstLine="709"/>
        <w:jc w:val="both"/>
        <w:rPr>
          <w:color w:val="000000"/>
          <w:szCs w:val="28"/>
          <w:lang w:eastAsia="ru-RU"/>
        </w:rPr>
      </w:pPr>
      <w:r w:rsidRPr="00AB106A">
        <w:rPr>
          <w:color w:val="000000"/>
          <w:szCs w:val="28"/>
          <w:lang w:eastAsia="ru-RU"/>
        </w:rPr>
        <w:t xml:space="preserve">Страховая услуга имеет все признаки услуги и отражает отношения, образующиеся между страховой компанией и определенным страхователем, и является совокупностью стандартных качеств </w:t>
      </w:r>
    </w:p>
    <w:p w:rsidR="000A7E00" w:rsidRPr="00AB106A" w:rsidRDefault="000A7E00" w:rsidP="000A7E00">
      <w:pPr>
        <w:spacing w:after="0" w:line="240" w:lineRule="auto"/>
        <w:ind w:firstLine="709"/>
        <w:jc w:val="both"/>
        <w:rPr>
          <w:color w:val="000000"/>
          <w:szCs w:val="28"/>
          <w:lang w:eastAsia="ru-RU"/>
        </w:rPr>
      </w:pPr>
      <w:r w:rsidRPr="00AB106A">
        <w:rPr>
          <w:color w:val="000000"/>
          <w:szCs w:val="28"/>
          <w:lang w:eastAsia="ru-RU"/>
        </w:rPr>
        <w:t xml:space="preserve">Страховая услуга является обеспечением денежной компенсации страхователя при возникновении страхового случая в пределах обязательств, которые </w:t>
      </w:r>
      <w:proofErr w:type="gramStart"/>
      <w:r w:rsidRPr="00AB106A">
        <w:rPr>
          <w:color w:val="000000"/>
          <w:szCs w:val="28"/>
          <w:lang w:eastAsia="ru-RU"/>
        </w:rPr>
        <w:t>предусматриваются  договором</w:t>
      </w:r>
      <w:proofErr w:type="gramEnd"/>
      <w:r w:rsidRPr="00AB106A">
        <w:rPr>
          <w:color w:val="000000"/>
          <w:szCs w:val="28"/>
          <w:lang w:eastAsia="ru-RU"/>
        </w:rPr>
        <w:t xml:space="preserve"> страхования.</w:t>
      </w:r>
    </w:p>
    <w:p w:rsidR="000A7E00" w:rsidRPr="00AB106A" w:rsidRDefault="000A7E00" w:rsidP="000A7E00">
      <w:pPr>
        <w:spacing w:after="0" w:line="240" w:lineRule="auto"/>
        <w:ind w:firstLine="709"/>
        <w:jc w:val="both"/>
        <w:rPr>
          <w:color w:val="000000"/>
          <w:szCs w:val="28"/>
          <w:lang w:eastAsia="ru-RU"/>
        </w:rPr>
      </w:pPr>
      <w:r w:rsidRPr="00AB106A">
        <w:rPr>
          <w:color w:val="000000"/>
          <w:szCs w:val="28"/>
          <w:lang w:eastAsia="ru-RU"/>
        </w:rPr>
        <w:t>Особенностью страховой услуги является то, что реально страхователю будет предоставляться не конкретный товар, а обеспечение выплаты страхового взноса, т.е. информация, а также то, что производство страховой услуги не будет совпадать со временем потребления.</w:t>
      </w:r>
    </w:p>
    <w:p w:rsidR="000A7E00" w:rsidRPr="00AB106A" w:rsidRDefault="000A7E00" w:rsidP="000A7E00">
      <w:pPr>
        <w:spacing w:after="0" w:line="240" w:lineRule="auto"/>
        <w:ind w:firstLine="709"/>
        <w:jc w:val="both"/>
        <w:rPr>
          <w:color w:val="000000"/>
          <w:szCs w:val="28"/>
        </w:rPr>
      </w:pPr>
      <w:r w:rsidRPr="00AB106A">
        <w:rPr>
          <w:color w:val="000000"/>
          <w:szCs w:val="28"/>
        </w:rPr>
        <w:t>Основной целью маркетинговой деятельности в сфере услуг считается достижение коммерческого успеха предприятия и его услуг на рынке, что зачастую можно достигнуть путем повышения объемов продаж в натуральном и денежном выражении.</w:t>
      </w:r>
    </w:p>
    <w:p w:rsidR="000A7E00" w:rsidRDefault="000A7E00">
      <w:pPr>
        <w:spacing w:after="160" w:line="259" w:lineRule="auto"/>
      </w:pPr>
      <w:r>
        <w:br w:type="page"/>
      </w:r>
    </w:p>
    <w:p w:rsidR="000A7E00" w:rsidRPr="00AB106A" w:rsidRDefault="000A7E00" w:rsidP="000A7E00">
      <w:pPr>
        <w:pStyle w:val="a3"/>
        <w:spacing w:before="0" w:beforeAutospacing="0" w:after="0" w:afterAutospacing="0"/>
        <w:ind w:firstLine="709"/>
        <w:jc w:val="center"/>
        <w:rPr>
          <w:color w:val="000000"/>
          <w:sz w:val="28"/>
          <w:szCs w:val="28"/>
          <w:lang w:val="ru-RU"/>
        </w:rPr>
      </w:pPr>
      <w:r w:rsidRPr="00AB106A">
        <w:rPr>
          <w:b/>
          <w:color w:val="000000"/>
          <w:sz w:val="28"/>
          <w:szCs w:val="28"/>
        </w:rPr>
        <w:lastRenderedPageBreak/>
        <w:t>СПИСОК ИСПОЛЬЗОВАНН</w:t>
      </w:r>
      <w:r w:rsidRPr="00AB106A">
        <w:rPr>
          <w:b/>
          <w:color w:val="000000"/>
          <w:sz w:val="28"/>
          <w:szCs w:val="28"/>
          <w:lang w:val="ru-RU"/>
        </w:rPr>
        <w:t>ОЙ ЛИТЕРАТУРЫ</w:t>
      </w:r>
    </w:p>
    <w:p w:rsidR="000A7E00" w:rsidRPr="00AB106A" w:rsidRDefault="000A7E00" w:rsidP="000A7E00">
      <w:pPr>
        <w:spacing w:after="0" w:line="240" w:lineRule="auto"/>
        <w:ind w:firstLine="709"/>
        <w:jc w:val="center"/>
        <w:rPr>
          <w:color w:val="000000"/>
          <w:szCs w:val="28"/>
        </w:rPr>
      </w:pPr>
    </w:p>
    <w:p w:rsidR="000A7E00" w:rsidRPr="00AB106A" w:rsidRDefault="000A7E00" w:rsidP="000A7E00">
      <w:pPr>
        <w:pStyle w:val="a3"/>
        <w:numPr>
          <w:ilvl w:val="0"/>
          <w:numId w:val="1"/>
        </w:numPr>
        <w:tabs>
          <w:tab w:val="left" w:pos="0"/>
          <w:tab w:val="left" w:pos="426"/>
        </w:tabs>
        <w:spacing w:before="0" w:beforeAutospacing="0" w:after="0" w:afterAutospacing="0"/>
        <w:ind w:left="0" w:firstLine="0"/>
        <w:jc w:val="both"/>
        <w:rPr>
          <w:color w:val="000000"/>
          <w:sz w:val="28"/>
          <w:szCs w:val="28"/>
        </w:rPr>
      </w:pPr>
      <w:hyperlink r:id="rId5" w:history="1">
        <w:r w:rsidRPr="00AB106A">
          <w:rPr>
            <w:color w:val="000000"/>
            <w:sz w:val="28"/>
            <w:szCs w:val="28"/>
          </w:rPr>
          <w:t xml:space="preserve"> </w:t>
        </w:r>
        <w:proofErr w:type="spellStart"/>
        <w:r w:rsidRPr="00AB106A">
          <w:rPr>
            <w:color w:val="000000"/>
            <w:sz w:val="28"/>
            <w:szCs w:val="28"/>
          </w:rPr>
          <w:t>Decker</w:t>
        </w:r>
        <w:proofErr w:type="spellEnd"/>
      </w:hyperlink>
      <w:r w:rsidRPr="00AB106A">
        <w:rPr>
          <w:color w:val="000000"/>
          <w:sz w:val="28"/>
          <w:szCs w:val="28"/>
        </w:rPr>
        <w:t xml:space="preserve">, </w:t>
      </w:r>
      <w:proofErr w:type="spellStart"/>
      <w:r w:rsidRPr="00AB106A">
        <w:rPr>
          <w:color w:val="000000"/>
          <w:sz w:val="28"/>
          <w:szCs w:val="28"/>
        </w:rPr>
        <w:t>Reinhold</w:t>
      </w:r>
      <w:proofErr w:type="spellEnd"/>
      <w:r w:rsidRPr="00AB106A">
        <w:rPr>
          <w:color w:val="000000"/>
          <w:sz w:val="28"/>
          <w:szCs w:val="28"/>
        </w:rPr>
        <w:t xml:space="preserve"> </w:t>
      </w:r>
      <w:proofErr w:type="spellStart"/>
      <w:r w:rsidRPr="00AB106A">
        <w:rPr>
          <w:color w:val="000000"/>
          <w:sz w:val="28"/>
          <w:szCs w:val="28"/>
        </w:rPr>
        <w:t>Marketing</w:t>
      </w:r>
      <w:proofErr w:type="spellEnd"/>
      <w:r w:rsidRPr="00AB106A">
        <w:rPr>
          <w:color w:val="000000"/>
          <w:sz w:val="28"/>
          <w:szCs w:val="28"/>
        </w:rPr>
        <w:t xml:space="preserve"> [Текст] / </w:t>
      </w:r>
      <w:hyperlink r:id="rId6" w:history="1">
        <w:r w:rsidRPr="00AB106A">
          <w:rPr>
            <w:color w:val="000000"/>
            <w:sz w:val="28"/>
            <w:szCs w:val="28"/>
          </w:rPr>
          <w:t xml:space="preserve"> </w:t>
        </w:r>
        <w:proofErr w:type="spellStart"/>
        <w:r w:rsidRPr="00AB106A">
          <w:rPr>
            <w:color w:val="000000"/>
            <w:sz w:val="28"/>
            <w:szCs w:val="28"/>
          </w:rPr>
          <w:t>Decker</w:t>
        </w:r>
        <w:proofErr w:type="spellEnd"/>
      </w:hyperlink>
      <w:r w:rsidRPr="00AB106A">
        <w:rPr>
          <w:color w:val="000000"/>
          <w:sz w:val="28"/>
          <w:szCs w:val="28"/>
        </w:rPr>
        <w:t xml:space="preserve"> </w:t>
      </w:r>
      <w:proofErr w:type="spellStart"/>
      <w:r w:rsidRPr="00AB106A">
        <w:rPr>
          <w:color w:val="000000"/>
          <w:sz w:val="28"/>
          <w:szCs w:val="28"/>
        </w:rPr>
        <w:t>Reinhold</w:t>
      </w:r>
      <w:proofErr w:type="spellEnd"/>
      <w:r w:rsidRPr="00AB106A">
        <w:rPr>
          <w:color w:val="000000"/>
          <w:sz w:val="28"/>
          <w:szCs w:val="28"/>
        </w:rPr>
        <w:t xml:space="preserve">. - </w:t>
      </w:r>
      <w:proofErr w:type="spellStart"/>
      <w:r w:rsidRPr="00AB106A">
        <w:rPr>
          <w:color w:val="000000"/>
          <w:sz w:val="28"/>
          <w:szCs w:val="28"/>
        </w:rPr>
        <w:t>Springer</w:t>
      </w:r>
      <w:proofErr w:type="spellEnd"/>
      <w:r w:rsidRPr="00AB106A">
        <w:rPr>
          <w:color w:val="000000"/>
          <w:sz w:val="28"/>
          <w:szCs w:val="28"/>
        </w:rPr>
        <w:t xml:space="preserve"> </w:t>
      </w:r>
      <w:proofErr w:type="spellStart"/>
      <w:r w:rsidRPr="00AB106A">
        <w:rPr>
          <w:color w:val="000000"/>
          <w:sz w:val="28"/>
          <w:szCs w:val="28"/>
        </w:rPr>
        <w:t>Gabler</w:t>
      </w:r>
      <w:proofErr w:type="spellEnd"/>
      <w:r w:rsidRPr="00AB106A">
        <w:rPr>
          <w:color w:val="000000"/>
          <w:sz w:val="28"/>
          <w:szCs w:val="28"/>
        </w:rPr>
        <w:t xml:space="preserve">, </w:t>
      </w:r>
      <w:proofErr w:type="spellStart"/>
      <w:r w:rsidRPr="00AB106A">
        <w:rPr>
          <w:color w:val="000000"/>
          <w:sz w:val="28"/>
          <w:szCs w:val="28"/>
        </w:rPr>
        <w:t>Berlin</w:t>
      </w:r>
      <w:proofErr w:type="spellEnd"/>
      <w:r w:rsidRPr="00AB106A">
        <w:rPr>
          <w:color w:val="000000"/>
          <w:sz w:val="28"/>
          <w:szCs w:val="28"/>
        </w:rPr>
        <w:t xml:space="preserve">, </w:t>
      </w:r>
      <w:proofErr w:type="spellStart"/>
      <w:r w:rsidRPr="00AB106A">
        <w:rPr>
          <w:color w:val="000000"/>
          <w:sz w:val="28"/>
          <w:szCs w:val="28"/>
        </w:rPr>
        <w:t>Heidelberg</w:t>
      </w:r>
      <w:proofErr w:type="spellEnd"/>
      <w:r w:rsidRPr="00AB106A">
        <w:rPr>
          <w:color w:val="000000"/>
          <w:sz w:val="28"/>
          <w:szCs w:val="28"/>
        </w:rPr>
        <w:t>, 2015. – р. 268</w:t>
      </w:r>
    </w:p>
    <w:p w:rsidR="000A7E00" w:rsidRPr="00AB106A" w:rsidRDefault="000A7E00" w:rsidP="000A7E00">
      <w:pPr>
        <w:pStyle w:val="a3"/>
        <w:numPr>
          <w:ilvl w:val="0"/>
          <w:numId w:val="1"/>
        </w:numPr>
        <w:tabs>
          <w:tab w:val="left" w:pos="0"/>
          <w:tab w:val="left" w:pos="426"/>
        </w:tabs>
        <w:spacing w:before="0" w:beforeAutospacing="0" w:after="0" w:afterAutospacing="0"/>
        <w:ind w:left="0" w:firstLine="0"/>
        <w:jc w:val="both"/>
        <w:rPr>
          <w:color w:val="000000"/>
          <w:sz w:val="28"/>
          <w:szCs w:val="28"/>
        </w:rPr>
      </w:pPr>
      <w:r w:rsidRPr="00AB106A">
        <w:rPr>
          <w:color w:val="000000"/>
          <w:sz w:val="28"/>
          <w:szCs w:val="28"/>
        </w:rPr>
        <w:t xml:space="preserve">Джеффри, М. Маркетинг страховых услуг, </w:t>
      </w:r>
      <w:r w:rsidRPr="00AB106A">
        <w:rPr>
          <w:color w:val="000000"/>
          <w:sz w:val="28"/>
          <w:szCs w:val="28"/>
          <w:lang w:val="ru-RU"/>
        </w:rPr>
        <w:t xml:space="preserve">который </w:t>
      </w:r>
      <w:r w:rsidRPr="00AB106A">
        <w:rPr>
          <w:color w:val="000000"/>
          <w:sz w:val="28"/>
          <w:szCs w:val="28"/>
        </w:rPr>
        <w:t>основан</w:t>
      </w:r>
      <w:r w:rsidRPr="00AB106A">
        <w:rPr>
          <w:color w:val="000000"/>
          <w:sz w:val="28"/>
          <w:szCs w:val="28"/>
          <w:lang w:val="ru-RU"/>
        </w:rPr>
        <w:t xml:space="preserve"> </w:t>
      </w:r>
      <w:r w:rsidRPr="00AB106A">
        <w:rPr>
          <w:color w:val="000000"/>
          <w:sz w:val="28"/>
          <w:szCs w:val="28"/>
        </w:rPr>
        <w:t xml:space="preserve">на </w:t>
      </w:r>
      <w:r w:rsidRPr="00AB106A">
        <w:rPr>
          <w:color w:val="000000"/>
          <w:sz w:val="28"/>
          <w:szCs w:val="28"/>
          <w:lang w:val="ru-RU"/>
        </w:rPr>
        <w:t xml:space="preserve">имеющихся </w:t>
      </w:r>
      <w:r w:rsidRPr="00AB106A">
        <w:rPr>
          <w:color w:val="000000"/>
          <w:sz w:val="28"/>
          <w:szCs w:val="28"/>
        </w:rPr>
        <w:t>данных: 15 п</w:t>
      </w:r>
      <w:r w:rsidRPr="00AB106A">
        <w:rPr>
          <w:color w:val="000000"/>
          <w:sz w:val="28"/>
          <w:szCs w:val="28"/>
          <w:lang w:val="ru-RU"/>
        </w:rPr>
        <w:t>араметров</w:t>
      </w:r>
      <w:r w:rsidRPr="00AB106A">
        <w:rPr>
          <w:color w:val="000000"/>
          <w:sz w:val="28"/>
          <w:szCs w:val="28"/>
        </w:rPr>
        <w:t xml:space="preserve">, которые </w:t>
      </w:r>
      <w:r w:rsidRPr="00AB106A">
        <w:rPr>
          <w:color w:val="000000"/>
          <w:sz w:val="28"/>
          <w:szCs w:val="28"/>
          <w:lang w:val="ru-RU"/>
        </w:rPr>
        <w:t>необходимо</w:t>
      </w:r>
      <w:r w:rsidRPr="00AB106A">
        <w:rPr>
          <w:color w:val="000000"/>
          <w:sz w:val="28"/>
          <w:szCs w:val="28"/>
        </w:rPr>
        <w:t xml:space="preserve"> знать кажд</w:t>
      </w:r>
      <w:r w:rsidRPr="00AB106A">
        <w:rPr>
          <w:color w:val="000000"/>
          <w:sz w:val="28"/>
          <w:szCs w:val="28"/>
          <w:lang w:val="ru-RU"/>
        </w:rPr>
        <w:t>ому</w:t>
      </w:r>
      <w:r w:rsidRPr="00AB106A">
        <w:rPr>
          <w:color w:val="000000"/>
          <w:sz w:val="28"/>
          <w:szCs w:val="28"/>
        </w:rPr>
        <w:t xml:space="preserve"> [Текст] / М. Джеффри.- М.: Манн, Иванов и Фербер, 2013.- 369 c.</w:t>
      </w:r>
    </w:p>
    <w:p w:rsidR="000A7E00" w:rsidRPr="00AB106A" w:rsidRDefault="000A7E00" w:rsidP="000A7E00">
      <w:pPr>
        <w:pStyle w:val="a3"/>
        <w:numPr>
          <w:ilvl w:val="0"/>
          <w:numId w:val="1"/>
        </w:numPr>
        <w:tabs>
          <w:tab w:val="left" w:pos="0"/>
          <w:tab w:val="left" w:pos="426"/>
        </w:tabs>
        <w:spacing w:before="0" w:beforeAutospacing="0" w:after="0" w:afterAutospacing="0"/>
        <w:ind w:left="0" w:firstLine="0"/>
        <w:jc w:val="both"/>
        <w:rPr>
          <w:color w:val="000000"/>
          <w:sz w:val="28"/>
          <w:szCs w:val="28"/>
        </w:rPr>
      </w:pPr>
      <w:proofErr w:type="spellStart"/>
      <w:r w:rsidRPr="00AB106A">
        <w:rPr>
          <w:color w:val="000000"/>
          <w:sz w:val="28"/>
          <w:szCs w:val="28"/>
        </w:rPr>
        <w:t>Делятицкая</w:t>
      </w:r>
      <w:proofErr w:type="spellEnd"/>
      <w:r w:rsidRPr="00AB106A">
        <w:rPr>
          <w:color w:val="000000"/>
          <w:sz w:val="28"/>
          <w:szCs w:val="28"/>
        </w:rPr>
        <w:t xml:space="preserve">, А.В. Маркетинг: учебное пособие [Текст] / А.В. </w:t>
      </w:r>
      <w:proofErr w:type="spellStart"/>
      <w:r w:rsidRPr="00AB106A">
        <w:rPr>
          <w:color w:val="000000"/>
          <w:sz w:val="28"/>
          <w:szCs w:val="28"/>
        </w:rPr>
        <w:t>Делятицкая</w:t>
      </w:r>
      <w:proofErr w:type="spellEnd"/>
      <w:r w:rsidRPr="00AB106A">
        <w:rPr>
          <w:color w:val="000000"/>
          <w:sz w:val="28"/>
          <w:szCs w:val="28"/>
        </w:rPr>
        <w:t xml:space="preserve">, А.В. Косова. — М. : Российский государственный университет правосудия, 2016. — 120 c.  </w:t>
      </w:r>
    </w:p>
    <w:p w:rsidR="000A7E00" w:rsidRPr="00AB106A" w:rsidRDefault="000A7E00" w:rsidP="000A7E00">
      <w:pPr>
        <w:pStyle w:val="a3"/>
        <w:numPr>
          <w:ilvl w:val="0"/>
          <w:numId w:val="1"/>
        </w:numPr>
        <w:tabs>
          <w:tab w:val="left" w:pos="0"/>
          <w:tab w:val="left" w:pos="426"/>
        </w:tabs>
        <w:spacing w:before="0" w:beforeAutospacing="0" w:after="0" w:afterAutospacing="0"/>
        <w:ind w:left="0" w:firstLine="0"/>
        <w:jc w:val="both"/>
        <w:rPr>
          <w:color w:val="000000"/>
          <w:sz w:val="28"/>
          <w:szCs w:val="28"/>
        </w:rPr>
      </w:pPr>
      <w:r w:rsidRPr="00AB106A">
        <w:rPr>
          <w:color w:val="000000"/>
          <w:sz w:val="28"/>
          <w:szCs w:val="28"/>
        </w:rPr>
        <w:t xml:space="preserve">Гришина, В.Т. Маркетинг в отраслях и сферах деятельности: учебник [Текст] / В.Т. Гришина. - М.: Мир, 2013.- 446 c. </w:t>
      </w:r>
    </w:p>
    <w:p w:rsidR="000A7E00" w:rsidRPr="00AB106A" w:rsidRDefault="000A7E00" w:rsidP="000A7E00">
      <w:pPr>
        <w:pStyle w:val="a3"/>
        <w:numPr>
          <w:ilvl w:val="0"/>
          <w:numId w:val="1"/>
        </w:numPr>
        <w:tabs>
          <w:tab w:val="left" w:pos="0"/>
          <w:tab w:val="left" w:pos="426"/>
        </w:tabs>
        <w:spacing w:before="0" w:beforeAutospacing="0" w:after="0" w:afterAutospacing="0"/>
        <w:ind w:left="0" w:firstLine="0"/>
        <w:jc w:val="both"/>
        <w:rPr>
          <w:color w:val="000000"/>
          <w:sz w:val="28"/>
          <w:szCs w:val="28"/>
        </w:rPr>
      </w:pPr>
      <w:proofErr w:type="spellStart"/>
      <w:r w:rsidRPr="00AB106A">
        <w:rPr>
          <w:color w:val="000000"/>
          <w:sz w:val="28"/>
          <w:szCs w:val="28"/>
        </w:rPr>
        <w:t>Бендина</w:t>
      </w:r>
      <w:proofErr w:type="spellEnd"/>
      <w:r w:rsidRPr="00AB106A">
        <w:rPr>
          <w:color w:val="000000"/>
          <w:sz w:val="28"/>
          <w:szCs w:val="28"/>
        </w:rPr>
        <w:t xml:space="preserve">, Н.В. Маркетинг страховых услуг . [Текст] / Н. В. </w:t>
      </w:r>
      <w:proofErr w:type="spellStart"/>
      <w:r w:rsidRPr="00AB106A">
        <w:rPr>
          <w:color w:val="000000"/>
          <w:sz w:val="28"/>
          <w:szCs w:val="28"/>
        </w:rPr>
        <w:t>Бендина</w:t>
      </w:r>
      <w:proofErr w:type="spellEnd"/>
      <w:r w:rsidRPr="00AB106A">
        <w:rPr>
          <w:color w:val="000000"/>
          <w:sz w:val="28"/>
          <w:szCs w:val="28"/>
        </w:rPr>
        <w:t>. – М.: «Приор-</w:t>
      </w:r>
      <w:proofErr w:type="spellStart"/>
      <w:r w:rsidRPr="00AB106A">
        <w:rPr>
          <w:color w:val="000000"/>
          <w:sz w:val="28"/>
          <w:szCs w:val="28"/>
        </w:rPr>
        <w:t>издат</w:t>
      </w:r>
      <w:proofErr w:type="spellEnd"/>
      <w:r w:rsidRPr="00AB106A">
        <w:rPr>
          <w:color w:val="000000"/>
          <w:sz w:val="28"/>
          <w:szCs w:val="28"/>
        </w:rPr>
        <w:t>», 2015. – 215 с.</w:t>
      </w:r>
    </w:p>
    <w:p w:rsidR="000A7E00" w:rsidRPr="000A7E00" w:rsidRDefault="000A7E00" w:rsidP="000A7E00">
      <w:pPr>
        <w:rPr>
          <w:lang w:val="x-none"/>
        </w:rPr>
      </w:pPr>
      <w:bookmarkStart w:id="0" w:name="_GoBack"/>
      <w:bookmarkEnd w:id="0"/>
    </w:p>
    <w:sectPr w:rsidR="000A7E00" w:rsidRPr="000A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182E"/>
    <w:multiLevelType w:val="hybridMultilevel"/>
    <w:tmpl w:val="7E38A6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EE"/>
    <w:rsid w:val="000A7E00"/>
    <w:rsid w:val="00B13BDB"/>
    <w:rsid w:val="00D7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408F"/>
  <w15:chartTrackingRefBased/>
  <w15:docId w15:val="{EFDF1388-A16D-47B5-8950-782E5986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00"/>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2"/>
    <w:uiPriority w:val="99"/>
    <w:unhideWhenUsed/>
    <w:qFormat/>
    <w:rsid w:val="000A7E00"/>
    <w:pPr>
      <w:spacing w:before="100" w:beforeAutospacing="1" w:after="100" w:afterAutospacing="1" w:line="240" w:lineRule="auto"/>
    </w:pPr>
    <w:rPr>
      <w:rFonts w:eastAsia="Times New Roman"/>
      <w:sz w:val="24"/>
      <w:szCs w:val="24"/>
      <w:lang w:val="x-none" w:eastAsia="x-none"/>
    </w:rPr>
  </w:style>
  <w:style w:type="character" w:customStyle="1" w:styleId="2">
    <w:name w:val="Обычный (веб) Знак2"/>
    <w:aliases w:val="Обычный (веб) Знак Знак1,Знак4 Знак Знак2,Знак4 Знак Знак Знак Знак1,Знак4 Знак Знак1 Знак1,Знак4 Знак1 Знак1,Обычный (Web)1 Знак Знак1,Обычный (веб) Знак1 Знак Знак1,Обычный (веб) Знак Знак1 Знак Знак1,Знак Знак1 Знак Знак1 Знак1"/>
    <w:link w:val="a3"/>
    <w:uiPriority w:val="99"/>
    <w:rsid w:val="000A7E00"/>
    <w:rPr>
      <w:rFonts w:ascii="Times New Roman" w:eastAsia="Times New Roman" w:hAnsi="Times New Roman" w:cs="Times New Roman"/>
      <w:sz w:val="24"/>
      <w:szCs w:val="24"/>
      <w:lang w:val="x-none" w:eastAsia="x-none"/>
    </w:rPr>
  </w:style>
  <w:style w:type="paragraph" w:customStyle="1" w:styleId="msonormalmailrucssattributepostfix">
    <w:name w:val="msonormal_mailru_css_attribute_postfix"/>
    <w:basedOn w:val="a"/>
    <w:rsid w:val="000A7E0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search?facet-creator=%22Reinhold+Decker%22" TargetMode="External"/><Relationship Id="rId5" Type="http://schemas.openxmlformats.org/officeDocument/2006/relationships/hyperlink" Target="https://link.springer.com/search?facet-creator=%22Reinhold+Decker%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2020-09-16T08:14:00Z</dcterms:created>
  <dcterms:modified xsi:type="dcterms:W3CDTF">2020-09-16T08:17:00Z</dcterms:modified>
</cp:coreProperties>
</file>