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199" w:rsidRPr="00315199" w:rsidRDefault="00315199" w:rsidP="00315199">
      <w:pPr>
        <w:widowControl w:val="0"/>
        <w:autoSpaceDE w:val="0"/>
        <w:autoSpaceDN w:val="0"/>
        <w:adjustRightInd w:val="0"/>
        <w:spacing w:after="0" w:line="240" w:lineRule="auto"/>
        <w:jc w:val="center"/>
        <w:rPr>
          <w:rFonts w:ascii="Times New Roman" w:hAnsi="Times New Roman"/>
          <w:b/>
          <w:bCs/>
          <w:sz w:val="28"/>
          <w:szCs w:val="28"/>
        </w:rPr>
      </w:pPr>
      <w:r w:rsidRPr="00315199">
        <w:rPr>
          <w:rFonts w:ascii="Times New Roman" w:hAnsi="Times New Roman"/>
          <w:sz w:val="28"/>
          <w:szCs w:val="28"/>
        </w:rPr>
        <w:t>Диссертация_</w:t>
      </w:r>
      <w:r w:rsidRPr="00315199">
        <w:rPr>
          <w:rFonts w:ascii="Times New Roman" w:hAnsi="Times New Roman"/>
          <w:b/>
          <w:bCs/>
          <w:sz w:val="28"/>
          <w:szCs w:val="28"/>
        </w:rPr>
        <w:t xml:space="preserve"> </w:t>
      </w:r>
    </w:p>
    <w:p w:rsidR="00315199" w:rsidRDefault="00315199" w:rsidP="00315199">
      <w:pPr>
        <w:spacing w:after="0" w:line="240" w:lineRule="auto"/>
        <w:jc w:val="center"/>
        <w:rPr>
          <w:rFonts w:ascii="Times New Roman" w:hAnsi="Times New Roman"/>
          <w:b/>
          <w:bCs/>
          <w:caps/>
          <w:sz w:val="28"/>
          <w:szCs w:val="28"/>
        </w:rPr>
      </w:pPr>
      <w:r w:rsidRPr="00315199">
        <w:rPr>
          <w:rFonts w:ascii="Times New Roman" w:hAnsi="Times New Roman"/>
          <w:b/>
          <w:bCs/>
          <w:caps/>
          <w:sz w:val="28"/>
          <w:szCs w:val="28"/>
        </w:rPr>
        <w:t xml:space="preserve">Анализ инвестиционных проектов в условиях неопределенности </w:t>
      </w:r>
    </w:p>
    <w:p w:rsidR="00315199" w:rsidRDefault="00315199" w:rsidP="00315199">
      <w:pPr>
        <w:spacing w:after="0" w:line="240" w:lineRule="auto"/>
        <w:jc w:val="center"/>
        <w:rPr>
          <w:rFonts w:ascii="Times New Roman" w:hAnsi="Times New Roman"/>
          <w:b/>
          <w:bCs/>
          <w:caps/>
          <w:sz w:val="28"/>
          <w:szCs w:val="28"/>
        </w:rPr>
      </w:pPr>
      <w:r>
        <w:rPr>
          <w:rFonts w:ascii="Times New Roman" w:hAnsi="Times New Roman"/>
          <w:b/>
          <w:bCs/>
          <w:caps/>
          <w:sz w:val="28"/>
          <w:szCs w:val="28"/>
        </w:rPr>
        <w:t>стр_86</w:t>
      </w:r>
    </w:p>
    <w:tbl>
      <w:tblPr>
        <w:tblW w:w="0" w:type="auto"/>
        <w:tblLook w:val="04A0" w:firstRow="1" w:lastRow="0" w:firstColumn="1" w:lastColumn="0" w:noHBand="0" w:noVBand="1"/>
      </w:tblPr>
      <w:tblGrid>
        <w:gridCol w:w="8840"/>
        <w:gridCol w:w="515"/>
      </w:tblGrid>
      <w:tr w:rsidR="00315199" w:rsidRPr="00315199" w:rsidTr="00573AA3">
        <w:tc>
          <w:tcPr>
            <w:tcW w:w="9041" w:type="dxa"/>
          </w:tcPr>
          <w:p w:rsidR="00315199" w:rsidRPr="00315199" w:rsidRDefault="00315199" w:rsidP="00315199">
            <w:pPr>
              <w:spacing w:after="0" w:line="240" w:lineRule="auto"/>
              <w:rPr>
                <w:rFonts w:ascii="Times New Roman" w:hAnsi="Times New Roman"/>
                <w:b/>
                <w:color w:val="000000"/>
                <w:sz w:val="28"/>
                <w:szCs w:val="28"/>
              </w:rPr>
            </w:pPr>
            <w:r w:rsidRPr="00315199">
              <w:rPr>
                <w:rFonts w:ascii="Times New Roman" w:hAnsi="Times New Roman"/>
                <w:b/>
                <w:color w:val="000000"/>
                <w:sz w:val="28"/>
                <w:szCs w:val="28"/>
              </w:rPr>
              <w:t>СПИСОК ТАБЛИЦ И РИСУНКОВ</w:t>
            </w:r>
          </w:p>
        </w:tc>
        <w:tc>
          <w:tcPr>
            <w:tcW w:w="530" w:type="dxa"/>
          </w:tcPr>
          <w:p w:rsidR="00315199" w:rsidRPr="00315199" w:rsidRDefault="00315199" w:rsidP="00315199">
            <w:pPr>
              <w:spacing w:after="0" w:line="240" w:lineRule="auto"/>
              <w:jc w:val="center"/>
              <w:rPr>
                <w:rFonts w:ascii="Times New Roman" w:hAnsi="Times New Roman"/>
                <w:color w:val="000000"/>
                <w:sz w:val="28"/>
                <w:szCs w:val="28"/>
              </w:rPr>
            </w:pPr>
          </w:p>
        </w:tc>
      </w:tr>
      <w:tr w:rsidR="00315199" w:rsidRPr="00315199" w:rsidTr="00573AA3">
        <w:tc>
          <w:tcPr>
            <w:tcW w:w="9041" w:type="dxa"/>
          </w:tcPr>
          <w:p w:rsidR="00315199" w:rsidRPr="00315199" w:rsidRDefault="00315199" w:rsidP="00315199">
            <w:pPr>
              <w:spacing w:after="0" w:line="240" w:lineRule="auto"/>
              <w:rPr>
                <w:rFonts w:ascii="Times New Roman" w:hAnsi="Times New Roman"/>
                <w:b/>
                <w:color w:val="000000"/>
                <w:sz w:val="28"/>
                <w:szCs w:val="28"/>
              </w:rPr>
            </w:pPr>
            <w:r w:rsidRPr="00315199">
              <w:rPr>
                <w:rFonts w:ascii="Times New Roman" w:hAnsi="Times New Roman"/>
                <w:b/>
                <w:color w:val="000000"/>
                <w:sz w:val="28"/>
                <w:szCs w:val="28"/>
              </w:rPr>
              <w:t>ГЛОССАРИЙ</w:t>
            </w:r>
          </w:p>
        </w:tc>
        <w:tc>
          <w:tcPr>
            <w:tcW w:w="530" w:type="dxa"/>
          </w:tcPr>
          <w:p w:rsidR="00315199" w:rsidRPr="00315199" w:rsidRDefault="00315199" w:rsidP="00315199">
            <w:pPr>
              <w:spacing w:after="0" w:line="240" w:lineRule="auto"/>
              <w:jc w:val="center"/>
              <w:rPr>
                <w:rFonts w:ascii="Times New Roman" w:hAnsi="Times New Roman"/>
                <w:color w:val="000000"/>
                <w:sz w:val="28"/>
                <w:szCs w:val="28"/>
              </w:rPr>
            </w:pPr>
          </w:p>
        </w:tc>
      </w:tr>
      <w:tr w:rsidR="00315199" w:rsidRPr="00315199" w:rsidTr="00573AA3">
        <w:tc>
          <w:tcPr>
            <w:tcW w:w="9041" w:type="dxa"/>
          </w:tcPr>
          <w:p w:rsidR="00315199" w:rsidRPr="00315199" w:rsidRDefault="00315199" w:rsidP="00315199">
            <w:pPr>
              <w:spacing w:after="0" w:line="240" w:lineRule="auto"/>
              <w:rPr>
                <w:rFonts w:ascii="Times New Roman" w:hAnsi="Times New Roman"/>
                <w:b/>
                <w:color w:val="000000"/>
                <w:sz w:val="28"/>
                <w:szCs w:val="28"/>
              </w:rPr>
            </w:pPr>
            <w:r w:rsidRPr="00315199">
              <w:rPr>
                <w:rFonts w:ascii="Times New Roman" w:hAnsi="Times New Roman"/>
                <w:b/>
                <w:color w:val="000000"/>
                <w:sz w:val="28"/>
                <w:szCs w:val="28"/>
              </w:rPr>
              <w:t>СОКРАЩЕНИЯ</w:t>
            </w:r>
          </w:p>
        </w:tc>
        <w:tc>
          <w:tcPr>
            <w:tcW w:w="530" w:type="dxa"/>
          </w:tcPr>
          <w:p w:rsidR="00315199" w:rsidRPr="00315199" w:rsidRDefault="00315199" w:rsidP="00315199">
            <w:pPr>
              <w:spacing w:after="0" w:line="240" w:lineRule="auto"/>
              <w:jc w:val="center"/>
              <w:rPr>
                <w:rFonts w:ascii="Times New Roman" w:hAnsi="Times New Roman"/>
                <w:color w:val="000000"/>
                <w:sz w:val="28"/>
                <w:szCs w:val="28"/>
              </w:rPr>
            </w:pPr>
          </w:p>
        </w:tc>
      </w:tr>
      <w:tr w:rsidR="00315199" w:rsidRPr="00315199" w:rsidTr="00573AA3">
        <w:tc>
          <w:tcPr>
            <w:tcW w:w="9041" w:type="dxa"/>
          </w:tcPr>
          <w:p w:rsidR="00315199" w:rsidRPr="00315199" w:rsidRDefault="00315199" w:rsidP="00315199">
            <w:pPr>
              <w:spacing w:after="0" w:line="240" w:lineRule="auto"/>
              <w:rPr>
                <w:rFonts w:ascii="Times New Roman" w:hAnsi="Times New Roman"/>
                <w:color w:val="000000"/>
                <w:sz w:val="28"/>
                <w:szCs w:val="28"/>
              </w:rPr>
            </w:pPr>
            <w:r w:rsidRPr="00315199">
              <w:rPr>
                <w:rFonts w:ascii="Times New Roman" w:hAnsi="Times New Roman"/>
                <w:b/>
                <w:color w:val="000000"/>
                <w:sz w:val="28"/>
                <w:szCs w:val="28"/>
              </w:rPr>
              <w:t>ВВЕДЕНИЕ</w:t>
            </w:r>
          </w:p>
        </w:tc>
        <w:tc>
          <w:tcPr>
            <w:tcW w:w="530" w:type="dxa"/>
          </w:tcPr>
          <w:p w:rsidR="00315199" w:rsidRPr="00315199" w:rsidRDefault="00315199" w:rsidP="00315199">
            <w:pPr>
              <w:spacing w:after="0" w:line="240" w:lineRule="auto"/>
              <w:jc w:val="center"/>
              <w:rPr>
                <w:rFonts w:ascii="Times New Roman" w:hAnsi="Times New Roman"/>
                <w:color w:val="000000"/>
                <w:sz w:val="28"/>
                <w:szCs w:val="28"/>
              </w:rPr>
            </w:pPr>
          </w:p>
        </w:tc>
      </w:tr>
      <w:tr w:rsidR="00315199" w:rsidRPr="00315199" w:rsidTr="00573AA3">
        <w:tc>
          <w:tcPr>
            <w:tcW w:w="9041" w:type="dxa"/>
          </w:tcPr>
          <w:p w:rsidR="00315199" w:rsidRPr="00315199" w:rsidRDefault="00315199" w:rsidP="00315199">
            <w:pPr>
              <w:spacing w:after="0" w:line="240" w:lineRule="auto"/>
              <w:rPr>
                <w:rFonts w:ascii="Times New Roman" w:hAnsi="Times New Roman"/>
                <w:b/>
                <w:color w:val="000000"/>
                <w:sz w:val="28"/>
                <w:szCs w:val="28"/>
              </w:rPr>
            </w:pPr>
            <w:r w:rsidRPr="00315199">
              <w:rPr>
                <w:rFonts w:ascii="Times New Roman" w:hAnsi="Times New Roman"/>
                <w:b/>
                <w:color w:val="000000"/>
                <w:sz w:val="28"/>
                <w:szCs w:val="28"/>
              </w:rPr>
              <w:t xml:space="preserve">1 ТЕОРЕТИЧЕСКИЕ АСПЕКТЫ ИНВЕСТИЦИОННЫХ ПРОЕКТОВ В УСЛОВИЯХ НЕОПРЕДЕЛЕННОСТИ </w:t>
            </w:r>
          </w:p>
        </w:tc>
        <w:tc>
          <w:tcPr>
            <w:tcW w:w="530" w:type="dxa"/>
          </w:tcPr>
          <w:p w:rsidR="00315199" w:rsidRPr="00315199" w:rsidRDefault="00315199" w:rsidP="00315199">
            <w:pPr>
              <w:spacing w:after="0" w:line="240" w:lineRule="auto"/>
              <w:jc w:val="center"/>
              <w:rPr>
                <w:rFonts w:ascii="Times New Roman" w:hAnsi="Times New Roman"/>
                <w:color w:val="000000"/>
                <w:sz w:val="28"/>
                <w:szCs w:val="28"/>
              </w:rPr>
            </w:pPr>
          </w:p>
        </w:tc>
      </w:tr>
      <w:tr w:rsidR="00315199" w:rsidRPr="00315199" w:rsidTr="00573AA3">
        <w:tc>
          <w:tcPr>
            <w:tcW w:w="9041" w:type="dxa"/>
          </w:tcPr>
          <w:p w:rsidR="00315199" w:rsidRPr="00315199" w:rsidRDefault="00315199" w:rsidP="00315199">
            <w:pPr>
              <w:spacing w:after="0" w:line="240" w:lineRule="auto"/>
              <w:rPr>
                <w:rFonts w:ascii="Times New Roman" w:hAnsi="Times New Roman"/>
                <w:color w:val="000000"/>
                <w:sz w:val="28"/>
                <w:szCs w:val="28"/>
              </w:rPr>
            </w:pPr>
            <w:r w:rsidRPr="00315199">
              <w:rPr>
                <w:rFonts w:ascii="Times New Roman" w:hAnsi="Times New Roman"/>
                <w:color w:val="000000"/>
                <w:sz w:val="28"/>
                <w:szCs w:val="28"/>
              </w:rPr>
              <w:t xml:space="preserve">1.1 Понятие и сущность инвестиционных проектов </w:t>
            </w:r>
          </w:p>
        </w:tc>
        <w:tc>
          <w:tcPr>
            <w:tcW w:w="530" w:type="dxa"/>
          </w:tcPr>
          <w:p w:rsidR="00315199" w:rsidRPr="00315199" w:rsidRDefault="00315199" w:rsidP="00315199">
            <w:pPr>
              <w:spacing w:after="0" w:line="240" w:lineRule="auto"/>
              <w:jc w:val="center"/>
              <w:rPr>
                <w:rFonts w:ascii="Times New Roman" w:hAnsi="Times New Roman"/>
                <w:color w:val="000000"/>
                <w:sz w:val="28"/>
                <w:szCs w:val="28"/>
              </w:rPr>
            </w:pPr>
          </w:p>
        </w:tc>
      </w:tr>
      <w:tr w:rsidR="00315199" w:rsidRPr="00315199" w:rsidTr="00573AA3">
        <w:tc>
          <w:tcPr>
            <w:tcW w:w="9041" w:type="dxa"/>
          </w:tcPr>
          <w:p w:rsidR="00315199" w:rsidRPr="00315199" w:rsidRDefault="00315199" w:rsidP="00315199">
            <w:pPr>
              <w:spacing w:after="0" w:line="240" w:lineRule="auto"/>
              <w:rPr>
                <w:rFonts w:ascii="Times New Roman" w:hAnsi="Times New Roman"/>
                <w:color w:val="000000"/>
                <w:sz w:val="28"/>
                <w:szCs w:val="28"/>
              </w:rPr>
            </w:pPr>
            <w:r w:rsidRPr="00315199">
              <w:rPr>
                <w:rFonts w:ascii="Times New Roman" w:hAnsi="Times New Roman"/>
                <w:color w:val="000000"/>
                <w:sz w:val="28"/>
                <w:szCs w:val="28"/>
              </w:rPr>
              <w:t xml:space="preserve">1.2 Основные этапы кредитования инвестиционных проектов коммерческими банками </w:t>
            </w:r>
          </w:p>
        </w:tc>
        <w:tc>
          <w:tcPr>
            <w:tcW w:w="530" w:type="dxa"/>
          </w:tcPr>
          <w:p w:rsidR="00315199" w:rsidRPr="00315199" w:rsidRDefault="00315199" w:rsidP="00315199">
            <w:pPr>
              <w:spacing w:after="0" w:line="240" w:lineRule="auto"/>
              <w:jc w:val="center"/>
              <w:rPr>
                <w:rFonts w:ascii="Times New Roman" w:hAnsi="Times New Roman"/>
                <w:color w:val="000000"/>
                <w:sz w:val="28"/>
                <w:szCs w:val="28"/>
              </w:rPr>
            </w:pPr>
          </w:p>
        </w:tc>
      </w:tr>
      <w:tr w:rsidR="00315199" w:rsidRPr="00315199" w:rsidTr="00573AA3">
        <w:tc>
          <w:tcPr>
            <w:tcW w:w="9041" w:type="dxa"/>
          </w:tcPr>
          <w:p w:rsidR="00315199" w:rsidRPr="00315199" w:rsidRDefault="00315199" w:rsidP="00315199">
            <w:pPr>
              <w:spacing w:after="0" w:line="240" w:lineRule="auto"/>
              <w:rPr>
                <w:rFonts w:ascii="Times New Roman" w:hAnsi="Times New Roman"/>
                <w:color w:val="000000"/>
                <w:sz w:val="28"/>
                <w:szCs w:val="28"/>
              </w:rPr>
            </w:pPr>
            <w:r w:rsidRPr="00315199">
              <w:rPr>
                <w:rFonts w:ascii="Times New Roman" w:hAnsi="Times New Roman"/>
                <w:color w:val="000000"/>
                <w:sz w:val="28"/>
                <w:szCs w:val="28"/>
              </w:rPr>
              <w:t xml:space="preserve">1.3 Методы оценки инвестиционных проектов в условиях неопределенности </w:t>
            </w:r>
          </w:p>
        </w:tc>
        <w:tc>
          <w:tcPr>
            <w:tcW w:w="530" w:type="dxa"/>
          </w:tcPr>
          <w:p w:rsidR="00315199" w:rsidRPr="00315199" w:rsidRDefault="00315199" w:rsidP="00315199">
            <w:pPr>
              <w:spacing w:after="0" w:line="240" w:lineRule="auto"/>
              <w:jc w:val="center"/>
              <w:rPr>
                <w:rFonts w:ascii="Times New Roman" w:hAnsi="Times New Roman"/>
                <w:color w:val="000000"/>
                <w:sz w:val="28"/>
                <w:szCs w:val="28"/>
              </w:rPr>
            </w:pPr>
          </w:p>
        </w:tc>
      </w:tr>
      <w:tr w:rsidR="00315199" w:rsidRPr="00315199" w:rsidTr="00573AA3">
        <w:tc>
          <w:tcPr>
            <w:tcW w:w="9041" w:type="dxa"/>
          </w:tcPr>
          <w:p w:rsidR="00315199" w:rsidRPr="00315199" w:rsidRDefault="00315199" w:rsidP="00315199">
            <w:pPr>
              <w:spacing w:after="0" w:line="240" w:lineRule="auto"/>
              <w:rPr>
                <w:rFonts w:ascii="Times New Roman" w:hAnsi="Times New Roman"/>
                <w:b/>
                <w:color w:val="000000"/>
                <w:sz w:val="28"/>
                <w:szCs w:val="28"/>
              </w:rPr>
            </w:pPr>
            <w:r w:rsidRPr="00315199">
              <w:rPr>
                <w:rFonts w:ascii="Times New Roman" w:hAnsi="Times New Roman"/>
                <w:b/>
                <w:color w:val="000000"/>
                <w:sz w:val="28"/>
                <w:szCs w:val="28"/>
              </w:rPr>
              <w:t xml:space="preserve">2 АНАЛИЗ ЭФФЕКТИВНОСТИ ИНВЕСТИЦИОННЫХ ПРОЕКТОВ В УСЛОВИЯХ НЕОПРЕДЕЛЕННОСТИ </w:t>
            </w:r>
          </w:p>
        </w:tc>
        <w:tc>
          <w:tcPr>
            <w:tcW w:w="530" w:type="dxa"/>
          </w:tcPr>
          <w:p w:rsidR="00315199" w:rsidRPr="00315199" w:rsidRDefault="00315199" w:rsidP="00315199">
            <w:pPr>
              <w:spacing w:after="0" w:line="240" w:lineRule="auto"/>
              <w:jc w:val="center"/>
              <w:rPr>
                <w:rFonts w:ascii="Times New Roman" w:hAnsi="Times New Roman"/>
                <w:color w:val="000000"/>
                <w:sz w:val="28"/>
                <w:szCs w:val="28"/>
              </w:rPr>
            </w:pPr>
          </w:p>
        </w:tc>
      </w:tr>
      <w:tr w:rsidR="00315199" w:rsidRPr="00315199" w:rsidTr="00573AA3">
        <w:trPr>
          <w:trHeight w:val="87"/>
        </w:trPr>
        <w:tc>
          <w:tcPr>
            <w:tcW w:w="9041" w:type="dxa"/>
          </w:tcPr>
          <w:p w:rsidR="00315199" w:rsidRPr="00315199" w:rsidRDefault="00315199" w:rsidP="00315199">
            <w:pPr>
              <w:spacing w:after="0" w:line="240" w:lineRule="auto"/>
              <w:rPr>
                <w:rFonts w:ascii="Times New Roman" w:hAnsi="Times New Roman"/>
                <w:color w:val="000000"/>
                <w:sz w:val="28"/>
                <w:szCs w:val="28"/>
              </w:rPr>
            </w:pPr>
            <w:r w:rsidRPr="00315199">
              <w:rPr>
                <w:rFonts w:ascii="Times New Roman" w:hAnsi="Times New Roman"/>
                <w:color w:val="000000"/>
                <w:sz w:val="28"/>
                <w:szCs w:val="28"/>
              </w:rPr>
              <w:t xml:space="preserve">2.1 Методология и методы исследования </w:t>
            </w:r>
          </w:p>
        </w:tc>
        <w:tc>
          <w:tcPr>
            <w:tcW w:w="530" w:type="dxa"/>
          </w:tcPr>
          <w:p w:rsidR="00315199" w:rsidRPr="00315199" w:rsidRDefault="00315199" w:rsidP="00315199">
            <w:pPr>
              <w:spacing w:after="0" w:line="240" w:lineRule="auto"/>
              <w:jc w:val="center"/>
              <w:rPr>
                <w:rFonts w:ascii="Times New Roman" w:hAnsi="Times New Roman"/>
                <w:color w:val="000000"/>
                <w:sz w:val="28"/>
                <w:szCs w:val="28"/>
              </w:rPr>
            </w:pPr>
          </w:p>
        </w:tc>
      </w:tr>
      <w:tr w:rsidR="00315199" w:rsidRPr="00315199" w:rsidTr="00573AA3">
        <w:tc>
          <w:tcPr>
            <w:tcW w:w="9041" w:type="dxa"/>
          </w:tcPr>
          <w:p w:rsidR="00315199" w:rsidRPr="00315199" w:rsidRDefault="00315199" w:rsidP="00315199">
            <w:pPr>
              <w:spacing w:after="0" w:line="240" w:lineRule="auto"/>
              <w:rPr>
                <w:rFonts w:ascii="Times New Roman" w:hAnsi="Times New Roman"/>
                <w:color w:val="000000"/>
                <w:sz w:val="28"/>
                <w:szCs w:val="28"/>
              </w:rPr>
            </w:pPr>
            <w:r w:rsidRPr="00315199">
              <w:rPr>
                <w:rFonts w:ascii="Times New Roman" w:hAnsi="Times New Roman"/>
                <w:color w:val="000000"/>
                <w:sz w:val="28"/>
                <w:szCs w:val="28"/>
              </w:rPr>
              <w:t xml:space="preserve">2.2 Анализ эффективности инвестиционных проектов банка </w:t>
            </w:r>
          </w:p>
        </w:tc>
        <w:tc>
          <w:tcPr>
            <w:tcW w:w="530" w:type="dxa"/>
          </w:tcPr>
          <w:p w:rsidR="00315199" w:rsidRPr="00315199" w:rsidRDefault="00315199" w:rsidP="00315199">
            <w:pPr>
              <w:spacing w:after="0" w:line="240" w:lineRule="auto"/>
              <w:jc w:val="center"/>
              <w:rPr>
                <w:rFonts w:ascii="Times New Roman" w:hAnsi="Times New Roman"/>
                <w:color w:val="000000"/>
                <w:sz w:val="28"/>
                <w:szCs w:val="28"/>
              </w:rPr>
            </w:pPr>
          </w:p>
        </w:tc>
      </w:tr>
      <w:tr w:rsidR="00315199" w:rsidRPr="00315199" w:rsidTr="00573AA3">
        <w:tc>
          <w:tcPr>
            <w:tcW w:w="9041" w:type="dxa"/>
          </w:tcPr>
          <w:p w:rsidR="00315199" w:rsidRPr="00315199" w:rsidRDefault="00315199" w:rsidP="00315199">
            <w:pPr>
              <w:spacing w:after="0" w:line="240" w:lineRule="auto"/>
              <w:rPr>
                <w:rFonts w:ascii="Times New Roman" w:hAnsi="Times New Roman"/>
                <w:color w:val="000000"/>
                <w:sz w:val="28"/>
                <w:szCs w:val="28"/>
              </w:rPr>
            </w:pPr>
            <w:r w:rsidRPr="00315199">
              <w:rPr>
                <w:rFonts w:ascii="Times New Roman" w:hAnsi="Times New Roman"/>
                <w:color w:val="000000"/>
                <w:sz w:val="28"/>
                <w:szCs w:val="28"/>
              </w:rPr>
              <w:t xml:space="preserve">2.3 Анализ рисков и оценка неопределенности при реализации инвестиционных проектов </w:t>
            </w:r>
          </w:p>
        </w:tc>
        <w:tc>
          <w:tcPr>
            <w:tcW w:w="530" w:type="dxa"/>
          </w:tcPr>
          <w:p w:rsidR="00315199" w:rsidRPr="00315199" w:rsidRDefault="00315199" w:rsidP="00315199">
            <w:pPr>
              <w:spacing w:after="0" w:line="240" w:lineRule="auto"/>
              <w:jc w:val="center"/>
              <w:rPr>
                <w:rFonts w:ascii="Times New Roman" w:hAnsi="Times New Roman"/>
                <w:color w:val="000000"/>
                <w:sz w:val="28"/>
                <w:szCs w:val="28"/>
              </w:rPr>
            </w:pPr>
          </w:p>
        </w:tc>
      </w:tr>
      <w:tr w:rsidR="00315199" w:rsidRPr="00315199" w:rsidTr="00573AA3">
        <w:tc>
          <w:tcPr>
            <w:tcW w:w="9041" w:type="dxa"/>
          </w:tcPr>
          <w:p w:rsidR="00315199" w:rsidRPr="00315199" w:rsidRDefault="00315199" w:rsidP="00315199">
            <w:pPr>
              <w:spacing w:after="0" w:line="240" w:lineRule="auto"/>
              <w:rPr>
                <w:rFonts w:ascii="Times New Roman" w:hAnsi="Times New Roman"/>
                <w:b/>
                <w:color w:val="000000"/>
                <w:sz w:val="28"/>
                <w:szCs w:val="28"/>
              </w:rPr>
            </w:pPr>
            <w:r w:rsidRPr="00315199">
              <w:rPr>
                <w:rFonts w:ascii="Times New Roman" w:hAnsi="Times New Roman"/>
                <w:b/>
                <w:color w:val="000000"/>
                <w:sz w:val="28"/>
                <w:szCs w:val="28"/>
              </w:rPr>
              <w:t xml:space="preserve">3 РЕАЛИЗАЦИЯ ОСНОВНЫХ НАПРАВЛЕНИЙ СОВЕРШЕНСТВОВАНИЯ ИНВЕСТИЦИОННЫХ ПРОЕКТОВ В УСЛОВИЯХ НЕОПРЕДЕЛЕННОСТИ </w:t>
            </w:r>
          </w:p>
        </w:tc>
        <w:tc>
          <w:tcPr>
            <w:tcW w:w="530" w:type="dxa"/>
          </w:tcPr>
          <w:p w:rsidR="00315199" w:rsidRPr="00315199" w:rsidRDefault="00315199" w:rsidP="00315199">
            <w:pPr>
              <w:spacing w:after="0" w:line="240" w:lineRule="auto"/>
              <w:jc w:val="center"/>
              <w:rPr>
                <w:rFonts w:ascii="Times New Roman" w:hAnsi="Times New Roman"/>
                <w:color w:val="000000"/>
                <w:sz w:val="28"/>
                <w:szCs w:val="28"/>
              </w:rPr>
            </w:pPr>
          </w:p>
        </w:tc>
      </w:tr>
      <w:tr w:rsidR="00315199" w:rsidRPr="00315199" w:rsidTr="00573AA3">
        <w:tc>
          <w:tcPr>
            <w:tcW w:w="9041" w:type="dxa"/>
          </w:tcPr>
          <w:p w:rsidR="00315199" w:rsidRPr="00315199" w:rsidRDefault="00315199" w:rsidP="00315199">
            <w:pPr>
              <w:spacing w:after="0" w:line="240" w:lineRule="auto"/>
              <w:rPr>
                <w:rFonts w:ascii="Times New Roman" w:hAnsi="Times New Roman"/>
                <w:b/>
                <w:color w:val="000000"/>
                <w:sz w:val="28"/>
                <w:szCs w:val="28"/>
              </w:rPr>
            </w:pPr>
            <w:r w:rsidRPr="00315199">
              <w:rPr>
                <w:rFonts w:ascii="Times New Roman" w:hAnsi="Times New Roman"/>
                <w:color w:val="000000"/>
                <w:sz w:val="28"/>
                <w:szCs w:val="28"/>
              </w:rPr>
              <w:t>3.1 Основные рекомендации развития процесса реализации инвестиционных проектов банком в условиях неопределенности</w:t>
            </w:r>
            <w:r w:rsidRPr="00315199">
              <w:rPr>
                <w:rFonts w:ascii="Times New Roman" w:hAnsi="Times New Roman"/>
                <w:b/>
                <w:color w:val="000000"/>
                <w:sz w:val="28"/>
                <w:szCs w:val="28"/>
              </w:rPr>
              <w:t xml:space="preserve"> </w:t>
            </w:r>
          </w:p>
        </w:tc>
        <w:tc>
          <w:tcPr>
            <w:tcW w:w="530" w:type="dxa"/>
          </w:tcPr>
          <w:p w:rsidR="00315199" w:rsidRPr="00315199" w:rsidRDefault="00315199" w:rsidP="00315199">
            <w:pPr>
              <w:spacing w:after="0" w:line="240" w:lineRule="auto"/>
              <w:jc w:val="center"/>
              <w:rPr>
                <w:rFonts w:ascii="Times New Roman" w:hAnsi="Times New Roman"/>
                <w:color w:val="000000"/>
                <w:sz w:val="28"/>
                <w:szCs w:val="28"/>
              </w:rPr>
            </w:pPr>
          </w:p>
        </w:tc>
      </w:tr>
      <w:tr w:rsidR="00315199" w:rsidRPr="00315199" w:rsidTr="00573AA3">
        <w:tc>
          <w:tcPr>
            <w:tcW w:w="9041" w:type="dxa"/>
          </w:tcPr>
          <w:p w:rsidR="00315199" w:rsidRPr="00315199" w:rsidRDefault="00315199" w:rsidP="00315199">
            <w:pPr>
              <w:spacing w:after="0" w:line="240" w:lineRule="auto"/>
              <w:rPr>
                <w:rFonts w:ascii="Times New Roman" w:hAnsi="Times New Roman"/>
                <w:color w:val="000000"/>
                <w:sz w:val="28"/>
                <w:szCs w:val="28"/>
              </w:rPr>
            </w:pPr>
            <w:r w:rsidRPr="00315199">
              <w:rPr>
                <w:rFonts w:ascii="Times New Roman" w:hAnsi="Times New Roman"/>
                <w:color w:val="000000"/>
                <w:sz w:val="28"/>
                <w:szCs w:val="28"/>
              </w:rPr>
              <w:t xml:space="preserve">3.2 Предложения по внедрению основных мероприятий с целью оптимизации инвестиционных проектов банком в условиях неопределенности </w:t>
            </w:r>
          </w:p>
        </w:tc>
        <w:tc>
          <w:tcPr>
            <w:tcW w:w="530" w:type="dxa"/>
          </w:tcPr>
          <w:p w:rsidR="00315199" w:rsidRPr="00315199" w:rsidRDefault="00315199" w:rsidP="00315199">
            <w:pPr>
              <w:spacing w:after="0" w:line="240" w:lineRule="auto"/>
              <w:jc w:val="center"/>
              <w:rPr>
                <w:rFonts w:ascii="Times New Roman" w:hAnsi="Times New Roman"/>
                <w:color w:val="000000"/>
                <w:sz w:val="28"/>
                <w:szCs w:val="28"/>
              </w:rPr>
            </w:pPr>
          </w:p>
        </w:tc>
      </w:tr>
      <w:tr w:rsidR="00315199" w:rsidRPr="00315199" w:rsidTr="00573AA3">
        <w:trPr>
          <w:trHeight w:val="87"/>
        </w:trPr>
        <w:tc>
          <w:tcPr>
            <w:tcW w:w="9041" w:type="dxa"/>
          </w:tcPr>
          <w:p w:rsidR="00315199" w:rsidRPr="00315199" w:rsidRDefault="00315199" w:rsidP="00315199">
            <w:pPr>
              <w:pBdr>
                <w:top w:val="nil"/>
                <w:left w:val="nil"/>
                <w:bottom w:val="nil"/>
                <w:right w:val="nil"/>
                <w:between w:val="nil"/>
              </w:pBdr>
              <w:tabs>
                <w:tab w:val="left" w:pos="851"/>
                <w:tab w:val="left" w:pos="993"/>
                <w:tab w:val="left" w:pos="1276"/>
              </w:tabs>
              <w:spacing w:after="0" w:line="240" w:lineRule="auto"/>
              <w:rPr>
                <w:rFonts w:ascii="Times New Roman" w:hAnsi="Times New Roman"/>
                <w:color w:val="000000"/>
                <w:sz w:val="28"/>
                <w:szCs w:val="28"/>
              </w:rPr>
            </w:pPr>
            <w:r w:rsidRPr="00315199">
              <w:rPr>
                <w:rFonts w:ascii="Times New Roman" w:hAnsi="Times New Roman"/>
                <w:b/>
                <w:color w:val="000000"/>
                <w:sz w:val="28"/>
                <w:szCs w:val="28"/>
              </w:rPr>
              <w:t>ЗАКЛЮЧЕНИЕ</w:t>
            </w:r>
          </w:p>
        </w:tc>
        <w:tc>
          <w:tcPr>
            <w:tcW w:w="530" w:type="dxa"/>
          </w:tcPr>
          <w:p w:rsidR="00315199" w:rsidRPr="00315199" w:rsidRDefault="00315199" w:rsidP="00315199">
            <w:pPr>
              <w:pBdr>
                <w:top w:val="nil"/>
                <w:left w:val="nil"/>
                <w:bottom w:val="nil"/>
                <w:right w:val="nil"/>
                <w:between w:val="nil"/>
              </w:pBdr>
              <w:tabs>
                <w:tab w:val="left" w:pos="851"/>
                <w:tab w:val="left" w:pos="993"/>
                <w:tab w:val="left" w:pos="1276"/>
              </w:tabs>
              <w:spacing w:after="0" w:line="240" w:lineRule="auto"/>
              <w:jc w:val="center"/>
              <w:rPr>
                <w:rFonts w:ascii="Times New Roman" w:hAnsi="Times New Roman"/>
                <w:color w:val="000000"/>
                <w:sz w:val="28"/>
                <w:szCs w:val="28"/>
              </w:rPr>
            </w:pPr>
          </w:p>
        </w:tc>
      </w:tr>
      <w:tr w:rsidR="00315199" w:rsidRPr="00315199" w:rsidTr="00573AA3">
        <w:tc>
          <w:tcPr>
            <w:tcW w:w="9041" w:type="dxa"/>
          </w:tcPr>
          <w:p w:rsidR="00315199" w:rsidRDefault="00315199" w:rsidP="00315199">
            <w:pPr>
              <w:spacing w:after="0" w:line="240" w:lineRule="auto"/>
              <w:rPr>
                <w:rFonts w:ascii="Times New Roman" w:eastAsia="Times New Roman" w:hAnsi="Times New Roman"/>
                <w:b/>
                <w:color w:val="000000"/>
                <w:sz w:val="28"/>
                <w:szCs w:val="28"/>
                <w:lang w:eastAsia="x-none"/>
              </w:rPr>
            </w:pPr>
            <w:r w:rsidRPr="00315199">
              <w:rPr>
                <w:rFonts w:ascii="Times New Roman" w:eastAsia="Times New Roman" w:hAnsi="Times New Roman"/>
                <w:b/>
                <w:color w:val="000000"/>
                <w:sz w:val="28"/>
                <w:szCs w:val="28"/>
                <w:lang w:val="x-none" w:eastAsia="x-none"/>
              </w:rPr>
              <w:t>СПИСОК ИСПОЛЬЗОВАНН</w:t>
            </w:r>
            <w:r w:rsidRPr="00315199">
              <w:rPr>
                <w:rFonts w:ascii="Times New Roman" w:eastAsia="Times New Roman" w:hAnsi="Times New Roman"/>
                <w:b/>
                <w:color w:val="000000"/>
                <w:sz w:val="28"/>
                <w:szCs w:val="28"/>
                <w:lang w:eastAsia="x-none"/>
              </w:rPr>
              <w:t>ОЙ</w:t>
            </w:r>
            <w:r w:rsidRPr="00315199">
              <w:rPr>
                <w:rFonts w:ascii="Times New Roman" w:eastAsia="Times New Roman" w:hAnsi="Times New Roman"/>
                <w:b/>
                <w:color w:val="000000"/>
                <w:sz w:val="28"/>
                <w:szCs w:val="28"/>
                <w:lang w:val="x-none" w:eastAsia="x-none"/>
              </w:rPr>
              <w:t xml:space="preserve"> </w:t>
            </w:r>
            <w:r w:rsidRPr="00315199">
              <w:rPr>
                <w:rFonts w:ascii="Times New Roman" w:eastAsia="Times New Roman" w:hAnsi="Times New Roman"/>
                <w:b/>
                <w:color w:val="000000"/>
                <w:sz w:val="28"/>
                <w:szCs w:val="28"/>
                <w:lang w:eastAsia="x-none"/>
              </w:rPr>
              <w:t>ЛИТЕРАТУРЫ</w:t>
            </w:r>
          </w:p>
          <w:p w:rsidR="00315199" w:rsidRDefault="00315199" w:rsidP="00315199">
            <w:pPr>
              <w:spacing w:after="0" w:line="240" w:lineRule="auto"/>
              <w:rPr>
                <w:rFonts w:ascii="Times New Roman" w:eastAsia="Times New Roman" w:hAnsi="Times New Roman"/>
                <w:b/>
                <w:color w:val="000000"/>
                <w:sz w:val="28"/>
                <w:szCs w:val="28"/>
                <w:lang w:eastAsia="x-none"/>
              </w:rPr>
            </w:pPr>
          </w:p>
          <w:p w:rsidR="00315199" w:rsidRDefault="00315199" w:rsidP="00315199">
            <w:pPr>
              <w:spacing w:after="0" w:line="240" w:lineRule="auto"/>
              <w:rPr>
                <w:rFonts w:ascii="Times New Roman" w:eastAsia="Times New Roman" w:hAnsi="Times New Roman"/>
                <w:b/>
                <w:color w:val="000000"/>
                <w:sz w:val="28"/>
                <w:szCs w:val="28"/>
                <w:lang w:eastAsia="x-none"/>
              </w:rPr>
            </w:pPr>
          </w:p>
          <w:p w:rsidR="00315199" w:rsidRDefault="00315199" w:rsidP="00315199">
            <w:pPr>
              <w:spacing w:after="0" w:line="240" w:lineRule="auto"/>
              <w:rPr>
                <w:rFonts w:ascii="Times New Roman" w:eastAsia="Times New Roman" w:hAnsi="Times New Roman"/>
                <w:b/>
                <w:color w:val="000000"/>
                <w:sz w:val="28"/>
                <w:szCs w:val="28"/>
                <w:lang w:eastAsia="x-none"/>
              </w:rPr>
            </w:pPr>
          </w:p>
          <w:p w:rsidR="00315199" w:rsidRDefault="00315199" w:rsidP="00315199">
            <w:pPr>
              <w:spacing w:after="0" w:line="240" w:lineRule="auto"/>
              <w:rPr>
                <w:rFonts w:ascii="Times New Roman" w:eastAsia="Times New Roman" w:hAnsi="Times New Roman"/>
                <w:b/>
                <w:color w:val="000000"/>
                <w:sz w:val="28"/>
                <w:szCs w:val="28"/>
                <w:lang w:eastAsia="x-none"/>
              </w:rPr>
            </w:pPr>
          </w:p>
          <w:p w:rsidR="00315199" w:rsidRDefault="00315199" w:rsidP="00315199">
            <w:pPr>
              <w:spacing w:after="0" w:line="240" w:lineRule="auto"/>
              <w:rPr>
                <w:rFonts w:ascii="Times New Roman" w:eastAsia="Times New Roman" w:hAnsi="Times New Roman"/>
                <w:b/>
                <w:color w:val="000000"/>
                <w:sz w:val="28"/>
                <w:szCs w:val="28"/>
                <w:lang w:eastAsia="x-none"/>
              </w:rPr>
            </w:pPr>
          </w:p>
          <w:p w:rsidR="00315199" w:rsidRDefault="00315199" w:rsidP="00315199">
            <w:pPr>
              <w:spacing w:after="0" w:line="240" w:lineRule="auto"/>
              <w:rPr>
                <w:rFonts w:ascii="Times New Roman" w:eastAsia="Times New Roman" w:hAnsi="Times New Roman"/>
                <w:b/>
                <w:color w:val="000000"/>
                <w:sz w:val="28"/>
                <w:szCs w:val="28"/>
                <w:lang w:eastAsia="x-none"/>
              </w:rPr>
            </w:pPr>
          </w:p>
          <w:p w:rsidR="00315199" w:rsidRDefault="00315199" w:rsidP="00315199">
            <w:pPr>
              <w:spacing w:after="0" w:line="240" w:lineRule="auto"/>
              <w:rPr>
                <w:rFonts w:ascii="Times New Roman" w:eastAsia="Times New Roman" w:hAnsi="Times New Roman"/>
                <w:b/>
                <w:color w:val="000000"/>
                <w:sz w:val="28"/>
                <w:szCs w:val="28"/>
                <w:lang w:eastAsia="x-none"/>
              </w:rPr>
            </w:pPr>
          </w:p>
          <w:p w:rsidR="00315199" w:rsidRDefault="00315199" w:rsidP="00315199">
            <w:pPr>
              <w:spacing w:after="0" w:line="240" w:lineRule="auto"/>
              <w:rPr>
                <w:rFonts w:ascii="Times New Roman" w:eastAsia="Times New Roman" w:hAnsi="Times New Roman"/>
                <w:b/>
                <w:color w:val="000000"/>
                <w:sz w:val="28"/>
                <w:szCs w:val="28"/>
                <w:lang w:eastAsia="x-none"/>
              </w:rPr>
            </w:pPr>
          </w:p>
          <w:p w:rsidR="00315199" w:rsidRDefault="00315199" w:rsidP="00315199">
            <w:pPr>
              <w:spacing w:after="0" w:line="240" w:lineRule="auto"/>
              <w:rPr>
                <w:rFonts w:ascii="Times New Roman" w:eastAsia="Times New Roman" w:hAnsi="Times New Roman"/>
                <w:b/>
                <w:color w:val="000000"/>
                <w:sz w:val="28"/>
                <w:szCs w:val="28"/>
                <w:lang w:eastAsia="x-none"/>
              </w:rPr>
            </w:pPr>
          </w:p>
          <w:p w:rsidR="00315199" w:rsidRDefault="00315199" w:rsidP="00315199">
            <w:pPr>
              <w:spacing w:after="0" w:line="240" w:lineRule="auto"/>
              <w:rPr>
                <w:rFonts w:ascii="Times New Roman" w:eastAsia="Times New Roman" w:hAnsi="Times New Roman"/>
                <w:b/>
                <w:color w:val="000000"/>
                <w:sz w:val="28"/>
                <w:szCs w:val="28"/>
                <w:lang w:eastAsia="x-none"/>
              </w:rPr>
            </w:pPr>
          </w:p>
          <w:p w:rsidR="00315199" w:rsidRDefault="00315199" w:rsidP="00315199">
            <w:pPr>
              <w:spacing w:after="0" w:line="240" w:lineRule="auto"/>
              <w:rPr>
                <w:rFonts w:ascii="Times New Roman" w:eastAsia="Times New Roman" w:hAnsi="Times New Roman"/>
                <w:b/>
                <w:color w:val="000000"/>
                <w:sz w:val="28"/>
                <w:szCs w:val="28"/>
                <w:lang w:eastAsia="x-none"/>
              </w:rPr>
            </w:pPr>
          </w:p>
          <w:p w:rsidR="00315199" w:rsidRDefault="00315199" w:rsidP="00315199">
            <w:pPr>
              <w:spacing w:after="0" w:line="240" w:lineRule="auto"/>
              <w:rPr>
                <w:rFonts w:ascii="Times New Roman" w:eastAsia="Times New Roman" w:hAnsi="Times New Roman"/>
                <w:b/>
                <w:color w:val="000000"/>
                <w:sz w:val="28"/>
                <w:szCs w:val="28"/>
                <w:lang w:eastAsia="x-none"/>
              </w:rPr>
            </w:pPr>
          </w:p>
          <w:p w:rsidR="00315199" w:rsidRDefault="00315199" w:rsidP="00315199">
            <w:pPr>
              <w:spacing w:after="0" w:line="240" w:lineRule="auto"/>
              <w:rPr>
                <w:rFonts w:ascii="Times New Roman" w:eastAsia="Times New Roman" w:hAnsi="Times New Roman"/>
                <w:b/>
                <w:color w:val="000000"/>
                <w:sz w:val="28"/>
                <w:szCs w:val="28"/>
                <w:lang w:eastAsia="x-none"/>
              </w:rPr>
            </w:pPr>
          </w:p>
          <w:p w:rsidR="00315199" w:rsidRDefault="00315199" w:rsidP="00315199">
            <w:pPr>
              <w:spacing w:after="0" w:line="240" w:lineRule="auto"/>
              <w:rPr>
                <w:rFonts w:ascii="Times New Roman" w:eastAsia="Times New Roman" w:hAnsi="Times New Roman"/>
                <w:b/>
                <w:color w:val="000000"/>
                <w:sz w:val="28"/>
                <w:szCs w:val="28"/>
                <w:lang w:eastAsia="x-none"/>
              </w:rPr>
            </w:pPr>
          </w:p>
          <w:p w:rsidR="00315199" w:rsidRPr="000F35FF" w:rsidRDefault="00315199" w:rsidP="00315199">
            <w:pPr>
              <w:pBdr>
                <w:top w:val="nil"/>
                <w:left w:val="nil"/>
                <w:bottom w:val="nil"/>
                <w:right w:val="nil"/>
                <w:between w:val="nil"/>
              </w:pBdr>
              <w:tabs>
                <w:tab w:val="left" w:pos="851"/>
                <w:tab w:val="left" w:pos="993"/>
                <w:tab w:val="left" w:pos="1276"/>
              </w:tabs>
              <w:spacing w:after="0" w:line="240" w:lineRule="auto"/>
              <w:jc w:val="center"/>
              <w:rPr>
                <w:rFonts w:ascii="Times New Roman" w:hAnsi="Times New Roman"/>
                <w:b/>
                <w:color w:val="000000"/>
                <w:sz w:val="28"/>
                <w:szCs w:val="28"/>
              </w:rPr>
            </w:pPr>
            <w:r w:rsidRPr="000F35FF">
              <w:rPr>
                <w:rFonts w:ascii="Times New Roman" w:hAnsi="Times New Roman"/>
                <w:b/>
                <w:color w:val="000000"/>
                <w:sz w:val="28"/>
                <w:szCs w:val="28"/>
              </w:rPr>
              <w:lastRenderedPageBreak/>
              <w:t>ЗАКЛЮЧЕНИЕ</w:t>
            </w:r>
          </w:p>
          <w:p w:rsidR="00315199" w:rsidRPr="000F35FF" w:rsidRDefault="00315199" w:rsidP="00315199">
            <w:pPr>
              <w:widowControl w:val="0"/>
              <w:suppressAutoHyphens/>
              <w:spacing w:after="0" w:line="240" w:lineRule="auto"/>
              <w:jc w:val="both"/>
              <w:rPr>
                <w:rFonts w:ascii="Times New Roman" w:hAnsi="Times New Roman"/>
                <w:color w:val="000000"/>
                <w:sz w:val="28"/>
                <w:szCs w:val="28"/>
              </w:rPr>
            </w:pPr>
          </w:p>
          <w:p w:rsidR="00315199" w:rsidRPr="000F35FF" w:rsidRDefault="00315199" w:rsidP="00315199">
            <w:pPr>
              <w:pStyle w:val="a3"/>
              <w:tabs>
                <w:tab w:val="left" w:pos="567"/>
              </w:tabs>
              <w:spacing w:before="0" w:beforeAutospacing="0" w:after="0" w:afterAutospacing="0"/>
              <w:ind w:firstLine="567"/>
              <w:jc w:val="both"/>
              <w:rPr>
                <w:color w:val="000000"/>
                <w:sz w:val="28"/>
                <w:szCs w:val="28"/>
              </w:rPr>
            </w:pPr>
            <w:r w:rsidRPr="000F35FF">
              <w:rPr>
                <w:color w:val="000000"/>
                <w:sz w:val="28"/>
                <w:szCs w:val="28"/>
              </w:rPr>
              <w:t xml:space="preserve">Инвестиционный проект - </w:t>
            </w:r>
            <w:hyperlink r:id="rId5" w:tooltip="Проект" w:history="1">
              <w:r w:rsidRPr="000F35FF">
                <w:rPr>
                  <w:color w:val="000000"/>
                  <w:sz w:val="28"/>
                  <w:szCs w:val="28"/>
                </w:rPr>
                <w:t>проект</w:t>
              </w:r>
            </w:hyperlink>
            <w:r w:rsidRPr="000F35FF">
              <w:rPr>
                <w:color w:val="000000"/>
                <w:sz w:val="28"/>
                <w:szCs w:val="28"/>
              </w:rPr>
              <w:t xml:space="preserve"> экономического либо социального характера, который основан на вложениях </w:t>
            </w:r>
            <w:hyperlink r:id="rId6" w:tooltip="Инвестиции" w:history="1">
              <w:r w:rsidRPr="000F35FF">
                <w:rPr>
                  <w:color w:val="000000"/>
                  <w:sz w:val="28"/>
                  <w:szCs w:val="28"/>
                </w:rPr>
                <w:t>инвестиций</w:t>
              </w:r>
            </w:hyperlink>
            <w:r w:rsidRPr="000F35FF">
              <w:rPr>
                <w:color w:val="000000"/>
                <w:sz w:val="28"/>
                <w:szCs w:val="28"/>
              </w:rPr>
              <w:t>; объяснении экономической эффективности, величины и периода реализации прямых инвестиций в отдельный объект, включающий проектно-сметные документы, созданные согласно с функционирующими нормативами.</w:t>
            </w:r>
          </w:p>
          <w:p w:rsidR="00315199" w:rsidRPr="00DC6185" w:rsidRDefault="00315199" w:rsidP="00315199">
            <w:pPr>
              <w:spacing w:after="0" w:line="240" w:lineRule="auto"/>
              <w:ind w:firstLine="709"/>
              <w:jc w:val="both"/>
              <w:rPr>
                <w:rFonts w:ascii="Times New Roman" w:hAnsi="Times New Roman"/>
                <w:color w:val="000000"/>
                <w:sz w:val="28"/>
                <w:szCs w:val="28"/>
              </w:rPr>
            </w:pPr>
            <w:r w:rsidRPr="006C1F16">
              <w:rPr>
                <w:rFonts w:ascii="Times New Roman" w:hAnsi="Times New Roman"/>
                <w:color w:val="000000"/>
                <w:sz w:val="28"/>
                <w:szCs w:val="28"/>
              </w:rPr>
              <w:t>Выводы с учетом изменений в первой главе</w:t>
            </w:r>
            <w:r w:rsidRPr="00DC6185">
              <w:rPr>
                <w:rFonts w:ascii="Times New Roman" w:hAnsi="Times New Roman"/>
                <w:color w:val="000000"/>
                <w:sz w:val="28"/>
                <w:szCs w:val="28"/>
              </w:rPr>
              <w:t xml:space="preserve"> </w:t>
            </w:r>
            <w:r w:rsidRPr="006C1F16">
              <w:rPr>
                <w:rFonts w:ascii="Times New Roman" w:hAnsi="Times New Roman"/>
                <w:color w:val="000000"/>
                <w:sz w:val="28"/>
                <w:szCs w:val="28"/>
              </w:rPr>
              <w:t>магистерской диссертации:</w:t>
            </w:r>
          </w:p>
          <w:p w:rsidR="00315199" w:rsidRPr="000F35FF" w:rsidRDefault="00315199" w:rsidP="00315199">
            <w:pPr>
              <w:spacing w:after="0" w:line="240" w:lineRule="auto"/>
              <w:ind w:firstLine="709"/>
              <w:jc w:val="both"/>
              <w:rPr>
                <w:rFonts w:ascii="Times New Roman" w:hAnsi="Times New Roman"/>
                <w:color w:val="000000"/>
                <w:sz w:val="28"/>
                <w:szCs w:val="28"/>
              </w:rPr>
            </w:pPr>
            <w:r w:rsidRPr="000F35FF">
              <w:rPr>
                <w:rFonts w:ascii="Times New Roman" w:hAnsi="Times New Roman"/>
                <w:color w:val="000000"/>
                <w:sz w:val="28"/>
                <w:szCs w:val="28"/>
              </w:rPr>
              <w:t xml:space="preserve">Инвестиционный проект - </w:t>
            </w:r>
            <w:hyperlink r:id="rId7" w:tooltip="Проект" w:history="1">
              <w:r w:rsidRPr="000F35FF">
                <w:rPr>
                  <w:rFonts w:ascii="Times New Roman" w:hAnsi="Times New Roman"/>
                  <w:color w:val="000000"/>
                  <w:sz w:val="28"/>
                  <w:szCs w:val="28"/>
                </w:rPr>
                <w:t>проект</w:t>
              </w:r>
            </w:hyperlink>
            <w:r w:rsidRPr="000F35FF">
              <w:rPr>
                <w:rFonts w:ascii="Times New Roman" w:hAnsi="Times New Roman"/>
                <w:color w:val="000000"/>
                <w:sz w:val="28"/>
                <w:szCs w:val="28"/>
              </w:rPr>
              <w:t xml:space="preserve"> экономического либо социального характера, который основан на вложениях </w:t>
            </w:r>
            <w:hyperlink r:id="rId8" w:tooltip="Инвестиции" w:history="1">
              <w:r w:rsidRPr="000F35FF">
                <w:rPr>
                  <w:rFonts w:ascii="Times New Roman" w:hAnsi="Times New Roman"/>
                  <w:color w:val="000000"/>
                  <w:sz w:val="28"/>
                  <w:szCs w:val="28"/>
                </w:rPr>
                <w:t>инвестиций</w:t>
              </w:r>
            </w:hyperlink>
            <w:r w:rsidRPr="000F35FF">
              <w:rPr>
                <w:rFonts w:ascii="Times New Roman" w:hAnsi="Times New Roman"/>
                <w:color w:val="000000"/>
                <w:sz w:val="28"/>
                <w:szCs w:val="28"/>
              </w:rPr>
              <w:t>; объяснении экономической эффективности, величины и периода реализации прямых инвестиций в отдельный объект, включающий проектно-сметные документы, созданные согласно с функционирующими нормативами.</w:t>
            </w:r>
          </w:p>
          <w:p w:rsidR="00315199" w:rsidRDefault="00315199" w:rsidP="00315199">
            <w:pPr>
              <w:spacing w:after="0" w:line="240" w:lineRule="auto"/>
              <w:rPr>
                <w:rFonts w:ascii="Times New Roman" w:hAnsi="Times New Roman"/>
                <w:iCs/>
                <w:color w:val="000000"/>
                <w:sz w:val="28"/>
                <w:szCs w:val="28"/>
              </w:rPr>
            </w:pPr>
          </w:p>
          <w:p w:rsidR="00315199" w:rsidRDefault="00315199" w:rsidP="00315199">
            <w:pPr>
              <w:spacing w:after="0" w:line="240" w:lineRule="auto"/>
              <w:rPr>
                <w:rFonts w:ascii="Times New Roman" w:hAnsi="Times New Roman"/>
                <w:iCs/>
                <w:color w:val="000000"/>
                <w:sz w:val="28"/>
                <w:szCs w:val="28"/>
              </w:rPr>
            </w:pPr>
          </w:p>
          <w:p w:rsidR="00315199" w:rsidRDefault="00315199" w:rsidP="00315199">
            <w:pPr>
              <w:spacing w:after="0" w:line="240" w:lineRule="auto"/>
              <w:rPr>
                <w:rFonts w:ascii="Times New Roman" w:hAnsi="Times New Roman"/>
                <w:iCs/>
                <w:color w:val="000000"/>
                <w:sz w:val="28"/>
                <w:szCs w:val="28"/>
              </w:rPr>
            </w:pPr>
          </w:p>
          <w:p w:rsidR="00315199" w:rsidRDefault="00315199" w:rsidP="00315199">
            <w:pPr>
              <w:spacing w:after="0" w:line="240" w:lineRule="auto"/>
              <w:rPr>
                <w:rFonts w:ascii="Times New Roman" w:hAnsi="Times New Roman"/>
                <w:iCs/>
                <w:color w:val="000000"/>
                <w:sz w:val="28"/>
                <w:szCs w:val="28"/>
              </w:rPr>
            </w:pPr>
          </w:p>
          <w:p w:rsidR="00315199" w:rsidRDefault="00315199" w:rsidP="00315199">
            <w:pPr>
              <w:spacing w:after="0" w:line="240" w:lineRule="auto"/>
              <w:rPr>
                <w:rFonts w:ascii="Times New Roman" w:hAnsi="Times New Roman"/>
                <w:iCs/>
                <w:color w:val="000000"/>
                <w:sz w:val="28"/>
                <w:szCs w:val="28"/>
              </w:rPr>
            </w:pPr>
          </w:p>
          <w:p w:rsidR="00315199" w:rsidRDefault="00315199" w:rsidP="00315199">
            <w:pPr>
              <w:spacing w:after="0" w:line="240" w:lineRule="auto"/>
              <w:rPr>
                <w:rFonts w:ascii="Times New Roman" w:hAnsi="Times New Roman"/>
                <w:iCs/>
                <w:color w:val="000000"/>
                <w:sz w:val="28"/>
                <w:szCs w:val="28"/>
              </w:rPr>
            </w:pPr>
          </w:p>
          <w:p w:rsidR="00315199" w:rsidRDefault="00315199" w:rsidP="00315199">
            <w:pPr>
              <w:spacing w:after="0" w:line="240" w:lineRule="auto"/>
              <w:rPr>
                <w:rFonts w:ascii="Times New Roman" w:hAnsi="Times New Roman"/>
                <w:iCs/>
                <w:color w:val="000000"/>
                <w:sz w:val="28"/>
                <w:szCs w:val="28"/>
              </w:rPr>
            </w:pPr>
          </w:p>
          <w:p w:rsidR="00315199" w:rsidRDefault="00315199" w:rsidP="00315199">
            <w:pPr>
              <w:spacing w:after="0" w:line="240" w:lineRule="auto"/>
              <w:rPr>
                <w:rFonts w:ascii="Times New Roman" w:hAnsi="Times New Roman"/>
                <w:iCs/>
                <w:color w:val="000000"/>
                <w:sz w:val="28"/>
                <w:szCs w:val="28"/>
              </w:rPr>
            </w:pPr>
          </w:p>
          <w:p w:rsidR="00315199" w:rsidRDefault="00315199" w:rsidP="00315199">
            <w:pPr>
              <w:spacing w:after="0" w:line="240" w:lineRule="auto"/>
              <w:rPr>
                <w:rFonts w:ascii="Times New Roman" w:hAnsi="Times New Roman"/>
                <w:iCs/>
                <w:color w:val="000000"/>
                <w:sz w:val="28"/>
                <w:szCs w:val="28"/>
              </w:rPr>
            </w:pPr>
          </w:p>
          <w:p w:rsidR="00315199" w:rsidRDefault="00315199" w:rsidP="00315199">
            <w:pPr>
              <w:spacing w:after="0" w:line="240" w:lineRule="auto"/>
              <w:rPr>
                <w:rFonts w:ascii="Times New Roman" w:hAnsi="Times New Roman"/>
                <w:iCs/>
                <w:color w:val="000000"/>
                <w:sz w:val="28"/>
                <w:szCs w:val="28"/>
              </w:rPr>
            </w:pPr>
          </w:p>
          <w:p w:rsidR="00315199" w:rsidRDefault="00315199" w:rsidP="00315199">
            <w:pPr>
              <w:spacing w:after="0" w:line="240" w:lineRule="auto"/>
              <w:rPr>
                <w:rFonts w:ascii="Times New Roman" w:hAnsi="Times New Roman"/>
                <w:iCs/>
                <w:color w:val="000000"/>
                <w:sz w:val="28"/>
                <w:szCs w:val="28"/>
              </w:rPr>
            </w:pPr>
          </w:p>
          <w:p w:rsidR="00315199" w:rsidRDefault="00315199" w:rsidP="00315199">
            <w:pPr>
              <w:spacing w:after="0" w:line="240" w:lineRule="auto"/>
              <w:rPr>
                <w:rFonts w:ascii="Times New Roman" w:hAnsi="Times New Roman"/>
                <w:iCs/>
                <w:color w:val="000000"/>
                <w:sz w:val="28"/>
                <w:szCs w:val="28"/>
              </w:rPr>
            </w:pPr>
          </w:p>
          <w:p w:rsidR="00315199" w:rsidRDefault="00315199" w:rsidP="00315199">
            <w:pPr>
              <w:spacing w:after="0" w:line="240" w:lineRule="auto"/>
              <w:rPr>
                <w:rFonts w:ascii="Times New Roman" w:hAnsi="Times New Roman"/>
                <w:iCs/>
                <w:color w:val="000000"/>
                <w:sz w:val="28"/>
                <w:szCs w:val="28"/>
              </w:rPr>
            </w:pPr>
          </w:p>
          <w:p w:rsidR="00315199" w:rsidRDefault="00315199" w:rsidP="00315199">
            <w:pPr>
              <w:spacing w:after="0" w:line="240" w:lineRule="auto"/>
              <w:rPr>
                <w:rFonts w:ascii="Times New Roman" w:hAnsi="Times New Roman"/>
                <w:iCs/>
                <w:color w:val="000000"/>
                <w:sz w:val="28"/>
                <w:szCs w:val="28"/>
              </w:rPr>
            </w:pPr>
          </w:p>
          <w:p w:rsidR="00315199" w:rsidRDefault="00315199" w:rsidP="00315199">
            <w:pPr>
              <w:spacing w:after="0" w:line="240" w:lineRule="auto"/>
              <w:rPr>
                <w:rFonts w:ascii="Times New Roman" w:hAnsi="Times New Roman"/>
                <w:iCs/>
                <w:color w:val="000000"/>
                <w:sz w:val="28"/>
                <w:szCs w:val="28"/>
              </w:rPr>
            </w:pPr>
          </w:p>
          <w:p w:rsidR="00315199" w:rsidRDefault="00315199" w:rsidP="00315199">
            <w:pPr>
              <w:spacing w:after="0" w:line="240" w:lineRule="auto"/>
              <w:rPr>
                <w:rFonts w:ascii="Times New Roman" w:hAnsi="Times New Roman"/>
                <w:iCs/>
                <w:color w:val="000000"/>
                <w:sz w:val="28"/>
                <w:szCs w:val="28"/>
              </w:rPr>
            </w:pPr>
          </w:p>
          <w:p w:rsidR="00315199" w:rsidRDefault="00315199" w:rsidP="00315199">
            <w:pPr>
              <w:spacing w:after="0" w:line="240" w:lineRule="auto"/>
              <w:rPr>
                <w:rFonts w:ascii="Times New Roman" w:hAnsi="Times New Roman"/>
                <w:iCs/>
                <w:color w:val="000000"/>
                <w:sz w:val="28"/>
                <w:szCs w:val="28"/>
              </w:rPr>
            </w:pPr>
          </w:p>
          <w:p w:rsidR="00315199" w:rsidRDefault="00315199" w:rsidP="00315199">
            <w:pPr>
              <w:spacing w:after="0" w:line="240" w:lineRule="auto"/>
              <w:rPr>
                <w:rFonts w:ascii="Times New Roman" w:hAnsi="Times New Roman"/>
                <w:iCs/>
                <w:color w:val="000000"/>
                <w:sz w:val="28"/>
                <w:szCs w:val="28"/>
              </w:rPr>
            </w:pPr>
          </w:p>
          <w:p w:rsidR="00315199" w:rsidRDefault="00315199" w:rsidP="00315199">
            <w:pPr>
              <w:spacing w:after="0" w:line="240" w:lineRule="auto"/>
              <w:rPr>
                <w:rFonts w:ascii="Times New Roman" w:hAnsi="Times New Roman"/>
                <w:iCs/>
                <w:color w:val="000000"/>
                <w:sz w:val="28"/>
                <w:szCs w:val="28"/>
              </w:rPr>
            </w:pPr>
          </w:p>
          <w:p w:rsidR="00315199" w:rsidRDefault="00315199" w:rsidP="00315199">
            <w:pPr>
              <w:spacing w:after="0" w:line="240" w:lineRule="auto"/>
              <w:rPr>
                <w:rFonts w:ascii="Times New Roman" w:hAnsi="Times New Roman"/>
                <w:iCs/>
                <w:color w:val="000000"/>
                <w:sz w:val="28"/>
                <w:szCs w:val="28"/>
              </w:rPr>
            </w:pPr>
          </w:p>
          <w:p w:rsidR="00315199" w:rsidRDefault="00315199" w:rsidP="00315199">
            <w:pPr>
              <w:spacing w:after="0" w:line="240" w:lineRule="auto"/>
              <w:rPr>
                <w:rFonts w:ascii="Times New Roman" w:hAnsi="Times New Roman"/>
                <w:iCs/>
                <w:color w:val="000000"/>
                <w:sz w:val="28"/>
                <w:szCs w:val="28"/>
              </w:rPr>
            </w:pPr>
          </w:p>
          <w:p w:rsidR="00315199" w:rsidRDefault="00315199" w:rsidP="00315199">
            <w:pPr>
              <w:spacing w:after="0" w:line="240" w:lineRule="auto"/>
              <w:rPr>
                <w:rFonts w:ascii="Times New Roman" w:hAnsi="Times New Roman"/>
                <w:iCs/>
                <w:color w:val="000000"/>
                <w:sz w:val="28"/>
                <w:szCs w:val="28"/>
              </w:rPr>
            </w:pPr>
          </w:p>
          <w:p w:rsidR="00315199" w:rsidRDefault="00315199" w:rsidP="00315199">
            <w:pPr>
              <w:spacing w:after="0" w:line="240" w:lineRule="auto"/>
              <w:rPr>
                <w:rFonts w:ascii="Times New Roman" w:hAnsi="Times New Roman"/>
                <w:iCs/>
                <w:color w:val="000000"/>
                <w:sz w:val="28"/>
                <w:szCs w:val="28"/>
              </w:rPr>
            </w:pPr>
          </w:p>
          <w:p w:rsidR="00315199" w:rsidRDefault="00315199" w:rsidP="00315199">
            <w:pPr>
              <w:spacing w:after="0" w:line="240" w:lineRule="auto"/>
              <w:rPr>
                <w:rFonts w:ascii="Times New Roman" w:hAnsi="Times New Roman"/>
                <w:iCs/>
                <w:color w:val="000000"/>
                <w:sz w:val="28"/>
                <w:szCs w:val="28"/>
              </w:rPr>
            </w:pPr>
          </w:p>
          <w:p w:rsidR="00315199" w:rsidRDefault="00315199" w:rsidP="00315199">
            <w:pPr>
              <w:spacing w:after="0" w:line="240" w:lineRule="auto"/>
              <w:rPr>
                <w:rFonts w:ascii="Times New Roman" w:hAnsi="Times New Roman"/>
                <w:iCs/>
                <w:color w:val="000000"/>
                <w:sz w:val="28"/>
                <w:szCs w:val="28"/>
              </w:rPr>
            </w:pPr>
          </w:p>
          <w:p w:rsidR="00315199" w:rsidRDefault="00315199" w:rsidP="00315199">
            <w:pPr>
              <w:spacing w:after="0" w:line="240" w:lineRule="auto"/>
              <w:rPr>
                <w:rFonts w:ascii="Times New Roman" w:hAnsi="Times New Roman"/>
                <w:iCs/>
                <w:color w:val="000000"/>
                <w:sz w:val="28"/>
                <w:szCs w:val="28"/>
              </w:rPr>
            </w:pPr>
          </w:p>
          <w:p w:rsidR="00315199" w:rsidRDefault="00315199" w:rsidP="00315199">
            <w:pPr>
              <w:spacing w:after="0" w:line="240" w:lineRule="auto"/>
              <w:rPr>
                <w:rFonts w:ascii="Times New Roman" w:hAnsi="Times New Roman"/>
                <w:iCs/>
                <w:color w:val="000000"/>
                <w:sz w:val="28"/>
                <w:szCs w:val="28"/>
              </w:rPr>
            </w:pPr>
          </w:p>
          <w:p w:rsidR="00315199" w:rsidRDefault="00315199" w:rsidP="00315199">
            <w:pPr>
              <w:spacing w:after="0" w:line="240" w:lineRule="auto"/>
              <w:rPr>
                <w:rFonts w:ascii="Times New Roman" w:hAnsi="Times New Roman"/>
                <w:iCs/>
                <w:color w:val="000000"/>
                <w:sz w:val="28"/>
                <w:szCs w:val="28"/>
              </w:rPr>
            </w:pPr>
          </w:p>
          <w:p w:rsidR="00315199" w:rsidRDefault="00315199" w:rsidP="00315199">
            <w:pPr>
              <w:spacing w:after="0" w:line="240" w:lineRule="auto"/>
              <w:rPr>
                <w:rFonts w:ascii="Times New Roman" w:hAnsi="Times New Roman"/>
                <w:iCs/>
                <w:color w:val="000000"/>
                <w:sz w:val="28"/>
                <w:szCs w:val="28"/>
              </w:rPr>
            </w:pPr>
          </w:p>
          <w:p w:rsidR="00315199" w:rsidRPr="00315199" w:rsidRDefault="00315199" w:rsidP="00315199">
            <w:pPr>
              <w:spacing w:after="0" w:line="240" w:lineRule="auto"/>
              <w:jc w:val="center"/>
              <w:rPr>
                <w:rFonts w:ascii="Times New Roman" w:eastAsia="Times New Roman" w:hAnsi="Times New Roman"/>
                <w:color w:val="000000"/>
                <w:sz w:val="28"/>
                <w:szCs w:val="28"/>
                <w:lang w:val="x-none" w:eastAsia="x-none"/>
              </w:rPr>
            </w:pPr>
            <w:r w:rsidRPr="00315199">
              <w:rPr>
                <w:rFonts w:ascii="Times New Roman" w:eastAsia="Times New Roman" w:hAnsi="Times New Roman"/>
                <w:b/>
                <w:color w:val="000000"/>
                <w:sz w:val="28"/>
                <w:szCs w:val="28"/>
                <w:lang w:val="x-none" w:eastAsia="x-none"/>
              </w:rPr>
              <w:lastRenderedPageBreak/>
              <w:t>СПИСОК ИСПОЛЬЗОВАННЫХ ИСТОЧНИКОВ</w:t>
            </w:r>
          </w:p>
          <w:p w:rsidR="00315199" w:rsidRPr="00315199" w:rsidRDefault="00315199" w:rsidP="00315199">
            <w:pPr>
              <w:spacing w:after="0" w:line="240" w:lineRule="auto"/>
              <w:jc w:val="center"/>
              <w:rPr>
                <w:rFonts w:ascii="Times New Roman" w:hAnsi="Times New Roman"/>
                <w:b/>
                <w:color w:val="000000"/>
                <w:sz w:val="28"/>
                <w:szCs w:val="28"/>
              </w:rPr>
            </w:pPr>
          </w:p>
          <w:p w:rsidR="00315199" w:rsidRPr="00315199" w:rsidRDefault="00315199" w:rsidP="00315199">
            <w:pPr>
              <w:numPr>
                <w:ilvl w:val="0"/>
                <w:numId w:val="1"/>
              </w:numPr>
              <w:tabs>
                <w:tab w:val="left" w:pos="1276"/>
              </w:tabs>
              <w:spacing w:after="0" w:line="240" w:lineRule="auto"/>
              <w:ind w:firstLine="709"/>
              <w:jc w:val="both"/>
              <w:rPr>
                <w:rFonts w:ascii="Times New Roman" w:hAnsi="Times New Roman"/>
                <w:iCs/>
                <w:color w:val="000000"/>
                <w:sz w:val="28"/>
                <w:szCs w:val="28"/>
              </w:rPr>
            </w:pPr>
            <w:proofErr w:type="spellStart"/>
            <w:r w:rsidRPr="00315199">
              <w:rPr>
                <w:rFonts w:ascii="Times New Roman" w:hAnsi="Times New Roman"/>
                <w:iCs/>
                <w:color w:val="000000"/>
                <w:sz w:val="28"/>
                <w:szCs w:val="28"/>
              </w:rPr>
              <w:t>Мырзагулова</w:t>
            </w:r>
            <w:proofErr w:type="spellEnd"/>
            <w:r w:rsidRPr="00315199">
              <w:rPr>
                <w:rFonts w:ascii="Times New Roman" w:hAnsi="Times New Roman"/>
                <w:iCs/>
                <w:color w:val="000000"/>
                <w:sz w:val="28"/>
                <w:szCs w:val="28"/>
              </w:rPr>
              <w:t xml:space="preserve"> Ж.Ж. Методы снижения рисков в инвестиционных контрактах. – А.: </w:t>
            </w:r>
            <w:proofErr w:type="spellStart"/>
            <w:proofErr w:type="gramStart"/>
            <w:r w:rsidRPr="00315199">
              <w:rPr>
                <w:rFonts w:ascii="Times New Roman" w:hAnsi="Times New Roman"/>
                <w:iCs/>
                <w:color w:val="000000"/>
                <w:sz w:val="28"/>
                <w:szCs w:val="28"/>
              </w:rPr>
              <w:t>Санат</w:t>
            </w:r>
            <w:proofErr w:type="spellEnd"/>
            <w:r w:rsidRPr="00315199">
              <w:rPr>
                <w:rFonts w:ascii="Times New Roman" w:hAnsi="Times New Roman"/>
                <w:iCs/>
                <w:color w:val="000000"/>
                <w:sz w:val="28"/>
                <w:szCs w:val="28"/>
              </w:rPr>
              <w:t>,  2017</w:t>
            </w:r>
            <w:proofErr w:type="gramEnd"/>
            <w:r w:rsidRPr="00315199">
              <w:rPr>
                <w:rFonts w:ascii="Times New Roman" w:hAnsi="Times New Roman"/>
                <w:iCs/>
                <w:color w:val="000000"/>
                <w:sz w:val="28"/>
                <w:szCs w:val="28"/>
              </w:rPr>
              <w:t xml:space="preserve">. – 196 с. </w:t>
            </w:r>
          </w:p>
          <w:p w:rsidR="00315199" w:rsidRPr="00315199" w:rsidRDefault="00315199" w:rsidP="00315199">
            <w:pPr>
              <w:numPr>
                <w:ilvl w:val="0"/>
                <w:numId w:val="1"/>
              </w:numPr>
              <w:tabs>
                <w:tab w:val="left" w:pos="1276"/>
              </w:tabs>
              <w:spacing w:after="0" w:line="240" w:lineRule="auto"/>
              <w:ind w:firstLine="709"/>
              <w:jc w:val="both"/>
              <w:rPr>
                <w:rFonts w:ascii="Times New Roman" w:hAnsi="Times New Roman"/>
                <w:iCs/>
                <w:color w:val="000000"/>
                <w:sz w:val="28"/>
                <w:szCs w:val="28"/>
              </w:rPr>
            </w:pPr>
            <w:proofErr w:type="spellStart"/>
            <w:r w:rsidRPr="00315199">
              <w:rPr>
                <w:rFonts w:ascii="Times New Roman" w:hAnsi="Times New Roman"/>
                <w:iCs/>
                <w:color w:val="000000"/>
                <w:sz w:val="28"/>
                <w:szCs w:val="28"/>
              </w:rPr>
              <w:t>Кушербаев</w:t>
            </w:r>
            <w:proofErr w:type="spellEnd"/>
            <w:r w:rsidRPr="00315199">
              <w:rPr>
                <w:rFonts w:ascii="Times New Roman" w:hAnsi="Times New Roman"/>
                <w:iCs/>
                <w:color w:val="000000"/>
                <w:sz w:val="28"/>
                <w:szCs w:val="28"/>
              </w:rPr>
              <w:t xml:space="preserve"> К.Т. Экономика Казахстана: состояние и перспективы. – А.:  </w:t>
            </w:r>
            <w:proofErr w:type="spellStart"/>
            <w:r w:rsidRPr="00315199">
              <w:rPr>
                <w:rFonts w:ascii="Times New Roman" w:hAnsi="Times New Roman"/>
                <w:iCs/>
                <w:color w:val="000000"/>
                <w:sz w:val="28"/>
                <w:szCs w:val="28"/>
              </w:rPr>
              <w:t>Санат</w:t>
            </w:r>
            <w:proofErr w:type="spellEnd"/>
            <w:r w:rsidRPr="00315199">
              <w:rPr>
                <w:rFonts w:ascii="Times New Roman" w:hAnsi="Times New Roman"/>
                <w:iCs/>
                <w:color w:val="000000"/>
                <w:sz w:val="28"/>
                <w:szCs w:val="28"/>
              </w:rPr>
              <w:t>, 2017. – 144 с.</w:t>
            </w:r>
          </w:p>
          <w:p w:rsidR="00315199" w:rsidRPr="00315199" w:rsidRDefault="00315199" w:rsidP="00315199">
            <w:pPr>
              <w:numPr>
                <w:ilvl w:val="0"/>
                <w:numId w:val="1"/>
              </w:numPr>
              <w:tabs>
                <w:tab w:val="left" w:pos="1276"/>
              </w:tabs>
              <w:spacing w:after="0" w:line="240" w:lineRule="auto"/>
              <w:ind w:firstLine="709"/>
              <w:jc w:val="both"/>
              <w:rPr>
                <w:rFonts w:ascii="Times New Roman" w:hAnsi="Times New Roman"/>
                <w:iCs/>
                <w:color w:val="000000"/>
                <w:sz w:val="28"/>
                <w:szCs w:val="28"/>
              </w:rPr>
            </w:pPr>
            <w:r w:rsidRPr="00315199">
              <w:rPr>
                <w:rFonts w:ascii="Times New Roman" w:hAnsi="Times New Roman"/>
                <w:iCs/>
                <w:color w:val="000000"/>
                <w:sz w:val="28"/>
                <w:szCs w:val="28"/>
              </w:rPr>
              <w:t>Деньги, кредит, банки. Учебник. 2-е изд. / Под ред. О.И. Лаврушина. М.: Финансы и статистика, 2018. – 200 с.</w:t>
            </w:r>
          </w:p>
          <w:p w:rsidR="00315199" w:rsidRPr="00315199" w:rsidRDefault="00315199" w:rsidP="00315199">
            <w:pPr>
              <w:numPr>
                <w:ilvl w:val="0"/>
                <w:numId w:val="1"/>
              </w:numPr>
              <w:tabs>
                <w:tab w:val="left" w:pos="1276"/>
              </w:tabs>
              <w:spacing w:after="0" w:line="240" w:lineRule="auto"/>
              <w:ind w:firstLine="709"/>
              <w:jc w:val="both"/>
              <w:rPr>
                <w:rFonts w:ascii="Times New Roman" w:hAnsi="Times New Roman"/>
                <w:iCs/>
                <w:color w:val="000000"/>
                <w:sz w:val="28"/>
                <w:szCs w:val="28"/>
              </w:rPr>
            </w:pPr>
            <w:r w:rsidRPr="00315199">
              <w:rPr>
                <w:rFonts w:ascii="Times New Roman" w:hAnsi="Times New Roman"/>
                <w:iCs/>
                <w:color w:val="000000"/>
                <w:sz w:val="28"/>
                <w:szCs w:val="28"/>
              </w:rPr>
              <w:t xml:space="preserve">Кожанов Ж.В. Методы оценки инвестиционных проектов. – А.: </w:t>
            </w:r>
            <w:proofErr w:type="spellStart"/>
            <w:r w:rsidRPr="00315199">
              <w:rPr>
                <w:rFonts w:ascii="Times New Roman" w:hAnsi="Times New Roman"/>
                <w:iCs/>
                <w:color w:val="000000"/>
                <w:sz w:val="28"/>
                <w:szCs w:val="28"/>
              </w:rPr>
              <w:t>Бiлiм</w:t>
            </w:r>
            <w:proofErr w:type="spellEnd"/>
            <w:r w:rsidRPr="00315199">
              <w:rPr>
                <w:rFonts w:ascii="Times New Roman" w:hAnsi="Times New Roman"/>
                <w:iCs/>
                <w:color w:val="000000"/>
                <w:sz w:val="28"/>
                <w:szCs w:val="28"/>
              </w:rPr>
              <w:t>, 2017. – 156 с.</w:t>
            </w:r>
          </w:p>
          <w:p w:rsidR="00315199" w:rsidRPr="00315199" w:rsidRDefault="00315199" w:rsidP="00315199">
            <w:pPr>
              <w:numPr>
                <w:ilvl w:val="0"/>
                <w:numId w:val="1"/>
              </w:numPr>
              <w:tabs>
                <w:tab w:val="left" w:pos="1276"/>
              </w:tabs>
              <w:spacing w:after="0" w:line="240" w:lineRule="auto"/>
              <w:ind w:firstLine="709"/>
              <w:jc w:val="both"/>
              <w:rPr>
                <w:rFonts w:ascii="Times New Roman" w:hAnsi="Times New Roman"/>
                <w:iCs/>
                <w:color w:val="000000"/>
                <w:sz w:val="28"/>
                <w:szCs w:val="28"/>
              </w:rPr>
            </w:pPr>
            <w:proofErr w:type="spellStart"/>
            <w:r w:rsidRPr="00315199">
              <w:rPr>
                <w:rFonts w:ascii="Times New Roman" w:hAnsi="Times New Roman"/>
                <w:iCs/>
                <w:color w:val="000000"/>
                <w:sz w:val="28"/>
                <w:szCs w:val="28"/>
              </w:rPr>
              <w:t>Семенюта</w:t>
            </w:r>
            <w:proofErr w:type="spellEnd"/>
            <w:r w:rsidRPr="00315199">
              <w:rPr>
                <w:rFonts w:ascii="Times New Roman" w:hAnsi="Times New Roman"/>
                <w:iCs/>
                <w:color w:val="000000"/>
                <w:sz w:val="28"/>
                <w:szCs w:val="28"/>
              </w:rPr>
              <w:t xml:space="preserve"> О.Г. Инвестиции и организация инвестиционного кредитования. Ростов-на-Дону: ТАСИС ПСП., 2017. – 200 с. </w:t>
            </w:r>
          </w:p>
          <w:p w:rsidR="00315199" w:rsidRPr="00315199" w:rsidRDefault="00315199" w:rsidP="00315199">
            <w:pPr>
              <w:spacing w:after="0" w:line="240" w:lineRule="auto"/>
              <w:rPr>
                <w:rFonts w:ascii="Times New Roman" w:hAnsi="Times New Roman"/>
                <w:iCs/>
                <w:color w:val="000000"/>
                <w:sz w:val="28"/>
                <w:szCs w:val="28"/>
              </w:rPr>
            </w:pPr>
            <w:bookmarkStart w:id="0" w:name="_GoBack"/>
            <w:bookmarkEnd w:id="0"/>
          </w:p>
        </w:tc>
        <w:tc>
          <w:tcPr>
            <w:tcW w:w="530" w:type="dxa"/>
          </w:tcPr>
          <w:p w:rsidR="00315199" w:rsidRPr="00315199" w:rsidRDefault="00315199" w:rsidP="00315199">
            <w:pPr>
              <w:spacing w:after="0" w:line="240" w:lineRule="auto"/>
              <w:jc w:val="center"/>
              <w:rPr>
                <w:rFonts w:ascii="Times New Roman" w:eastAsia="Times New Roman" w:hAnsi="Times New Roman"/>
                <w:color w:val="000000"/>
                <w:sz w:val="28"/>
                <w:szCs w:val="28"/>
                <w:lang w:eastAsia="x-none"/>
              </w:rPr>
            </w:pPr>
          </w:p>
        </w:tc>
      </w:tr>
      <w:tr w:rsidR="00315199" w:rsidRPr="00315199" w:rsidTr="00573AA3">
        <w:tc>
          <w:tcPr>
            <w:tcW w:w="9041" w:type="dxa"/>
          </w:tcPr>
          <w:p w:rsidR="00315199" w:rsidRPr="00315199" w:rsidRDefault="00315199" w:rsidP="00315199">
            <w:pPr>
              <w:spacing w:after="0" w:line="240" w:lineRule="auto"/>
              <w:rPr>
                <w:rFonts w:ascii="Times New Roman" w:hAnsi="Times New Roman"/>
                <w:b/>
                <w:color w:val="000000"/>
                <w:sz w:val="28"/>
                <w:szCs w:val="28"/>
              </w:rPr>
            </w:pPr>
          </w:p>
        </w:tc>
        <w:tc>
          <w:tcPr>
            <w:tcW w:w="530" w:type="dxa"/>
          </w:tcPr>
          <w:p w:rsidR="00315199" w:rsidRPr="00315199" w:rsidRDefault="00315199" w:rsidP="00315199">
            <w:pPr>
              <w:spacing w:after="0" w:line="240" w:lineRule="auto"/>
              <w:jc w:val="center"/>
              <w:rPr>
                <w:rFonts w:ascii="Times New Roman" w:hAnsi="Times New Roman"/>
                <w:color w:val="000000"/>
                <w:sz w:val="28"/>
                <w:szCs w:val="28"/>
              </w:rPr>
            </w:pPr>
          </w:p>
        </w:tc>
      </w:tr>
    </w:tbl>
    <w:p w:rsidR="00315199" w:rsidRPr="00315199" w:rsidRDefault="00315199" w:rsidP="00315199">
      <w:pPr>
        <w:spacing w:after="0" w:line="240" w:lineRule="auto"/>
        <w:rPr>
          <w:rFonts w:ascii="Times New Roman" w:hAnsi="Times New Roman"/>
          <w:b/>
          <w:bCs/>
          <w:caps/>
          <w:sz w:val="28"/>
          <w:szCs w:val="28"/>
        </w:rPr>
      </w:pPr>
    </w:p>
    <w:p w:rsidR="001A456C" w:rsidRDefault="001A456C"/>
    <w:sectPr w:rsidR="001A45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5775B"/>
    <w:multiLevelType w:val="hybridMultilevel"/>
    <w:tmpl w:val="6CDC96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E33"/>
    <w:rsid w:val="001A456C"/>
    <w:rsid w:val="00315199"/>
    <w:rsid w:val="00E86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1A55D"/>
  <w15:chartTrackingRefBased/>
  <w15:docId w15:val="{7B74BD21-EDEF-40DC-BBB6-2223C50A8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19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Обычный (Web),Обычный (веб)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1"/>
    <w:basedOn w:val="a"/>
    <w:link w:val="Web"/>
    <w:uiPriority w:val="99"/>
    <w:unhideWhenUsed/>
    <w:qFormat/>
    <w:rsid w:val="00315199"/>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Web">
    <w:name w:val="Обычный (Web) Знак"/>
    <w:aliases w:val="Обычный (веб)1 Знак, Знак4 Знак, Знак Знак1 Знак Знак1, Знак Знак1 Знак Знак Знак,Знак Знак1 Зна Знак,Обычный (веб) Знак Знак Знак Знак Знак,Знак Знак1 Знак Знак Знак,Обычный (веб) Знак1,Обычный (веб) Знак Знак,Знак4 Знак Знак,Зн Знак"/>
    <w:link w:val="a3"/>
    <w:uiPriority w:val="99"/>
    <w:locked/>
    <w:rsid w:val="00315199"/>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8%D0%BD%D0%B2%D0%B5%D1%81%D1%82%D0%B8%D1%86%D0%B8%D0%B8" TargetMode="External"/><Relationship Id="rId3" Type="http://schemas.openxmlformats.org/officeDocument/2006/relationships/settings" Target="settings.xml"/><Relationship Id="rId7" Type="http://schemas.openxmlformats.org/officeDocument/2006/relationships/hyperlink" Target="https://ru.wikipedia.org/wiki/%D0%9F%D1%80%D0%BE%D0%B5%D0%BA%D1%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8%D0%BD%D0%B2%D0%B5%D1%81%D1%82%D0%B8%D1%86%D0%B8%D0%B8" TargetMode="External"/><Relationship Id="rId5" Type="http://schemas.openxmlformats.org/officeDocument/2006/relationships/hyperlink" Target="https://ru.wikipedia.org/wiki/%D0%9F%D1%80%D0%BE%D0%B5%D0%BA%D1%8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2023-01-06T07:20:00Z</dcterms:created>
  <dcterms:modified xsi:type="dcterms:W3CDTF">2023-01-06T07:22:00Z</dcterms:modified>
</cp:coreProperties>
</file>