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9A5" w:rsidRPr="009979A5" w:rsidRDefault="009979A5" w:rsidP="009979A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9979A5">
        <w:rPr>
          <w:rFonts w:ascii="Times New Roman" w:hAnsi="Times New Roman" w:cs="Times New Roman"/>
          <w:sz w:val="28"/>
          <w:szCs w:val="28"/>
          <w:shd w:val="clear" w:color="auto" w:fill="FFFFFF"/>
        </w:rPr>
        <w:t>Дисер_</w:t>
      </w:r>
      <w:r w:rsidRPr="009979A5">
        <w:rPr>
          <w:rFonts w:ascii="Times New Roman" w:hAnsi="Times New Roman" w:cs="Times New Roman"/>
          <w:sz w:val="28"/>
          <w:szCs w:val="28"/>
          <w:shd w:val="clear" w:color="auto" w:fill="FFFFFF"/>
        </w:rPr>
        <w:t>АУДИТ</w:t>
      </w:r>
      <w:proofErr w:type="spellEnd"/>
      <w:r w:rsidRPr="009979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ЭФФЕКТИВНОСТИ ЦЕНООБРАЗОВАНИЯ НА ТОВАРЫ, РАБОТЫ И УСЛУГИ ПРИОБРЕТАЕМЫЕ НА ОБЕСПЕЧЕНИЕ РАБОТЫ ГОСУДАРСТВЕННЫХ ОРГАНОВ</w:t>
      </w:r>
    </w:p>
    <w:p w:rsidR="009979A5" w:rsidRDefault="009979A5" w:rsidP="009979A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79A5">
        <w:rPr>
          <w:rFonts w:ascii="Times New Roman" w:hAnsi="Times New Roman" w:cs="Times New Roman"/>
          <w:sz w:val="28"/>
          <w:szCs w:val="28"/>
          <w:shd w:val="clear" w:color="auto" w:fill="FFFFFF"/>
        </w:rPr>
        <w:t>Стр_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71</w:t>
      </w:r>
    </w:p>
    <w:p w:rsidR="009979A5" w:rsidRPr="002053E9" w:rsidRDefault="009979A5" w:rsidP="009979A5">
      <w:pPr>
        <w:tabs>
          <w:tab w:val="right" w:leader="dot" w:pos="9628"/>
        </w:tabs>
        <w:spacing w:after="10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053E9">
        <w:rPr>
          <w:rFonts w:ascii="Times New Roman" w:hAnsi="Times New Roman" w:cs="Times New Roman"/>
          <w:sz w:val="28"/>
          <w:szCs w:val="28"/>
        </w:rPr>
        <w:fldChar w:fldCharType="begin"/>
      </w:r>
      <w:r w:rsidRPr="002053E9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2053E9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7101988" w:history="1">
        <w:r w:rsidRPr="002053E9">
          <w:rPr>
            <w:rFonts w:ascii="Times New Roman" w:hAnsi="Times New Roman" w:cs="Times New Roman"/>
            <w:noProof/>
            <w:sz w:val="28"/>
          </w:rPr>
          <w:t>Введение</w:t>
        </w:r>
      </w:hyperlink>
    </w:p>
    <w:p w:rsidR="009979A5" w:rsidRPr="002053E9" w:rsidRDefault="009979A5" w:rsidP="009979A5">
      <w:pPr>
        <w:tabs>
          <w:tab w:val="right" w:leader="dot" w:pos="9628"/>
        </w:tabs>
        <w:spacing w:after="10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7101989" w:history="1">
        <w:r w:rsidRPr="002053E9">
          <w:rPr>
            <w:rFonts w:ascii="Times New Roman" w:hAnsi="Times New Roman" w:cs="Times New Roman"/>
            <w:noProof/>
            <w:sz w:val="28"/>
          </w:rPr>
          <w:t>Глава 1 Теоретический аспекты аудита эффективности ценообразования на ТРУ приобретаемые на обеспечение работы государственных органов</w:t>
        </w:r>
      </w:hyperlink>
    </w:p>
    <w:p w:rsidR="009979A5" w:rsidRPr="002053E9" w:rsidRDefault="009979A5" w:rsidP="009979A5">
      <w:pPr>
        <w:tabs>
          <w:tab w:val="right" w:leader="dot" w:pos="9628"/>
        </w:tabs>
        <w:spacing w:after="100"/>
        <w:ind w:left="22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7101990" w:history="1">
        <w:r w:rsidRPr="002053E9">
          <w:rPr>
            <w:rFonts w:ascii="Times New Roman" w:hAnsi="Times New Roman" w:cs="Times New Roman"/>
            <w:noProof/>
            <w:sz w:val="28"/>
          </w:rPr>
          <w:t>1.1 Понятие, сущность и государственная важность проведения аудита эффективности ценообразования на ТРУ</w:t>
        </w:r>
      </w:hyperlink>
    </w:p>
    <w:p w:rsidR="009979A5" w:rsidRPr="002053E9" w:rsidRDefault="009979A5" w:rsidP="009979A5">
      <w:pPr>
        <w:tabs>
          <w:tab w:val="right" w:leader="dot" w:pos="9628"/>
        </w:tabs>
        <w:spacing w:after="100"/>
        <w:ind w:left="22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7101991" w:history="1">
        <w:r w:rsidRPr="002053E9">
          <w:rPr>
            <w:rFonts w:ascii="Times New Roman" w:hAnsi="Times New Roman" w:cs="Times New Roman"/>
            <w:noProof/>
            <w:sz w:val="28"/>
          </w:rPr>
          <w:t>1.2 Влияние государственных закупок на ценообразование в Республике Казахстан</w:t>
        </w:r>
      </w:hyperlink>
    </w:p>
    <w:p w:rsidR="009979A5" w:rsidRPr="002053E9" w:rsidRDefault="009979A5" w:rsidP="009979A5">
      <w:pPr>
        <w:tabs>
          <w:tab w:val="right" w:leader="dot" w:pos="9628"/>
        </w:tabs>
        <w:spacing w:after="100"/>
        <w:ind w:left="22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7101992" w:history="1">
        <w:r w:rsidRPr="002053E9">
          <w:rPr>
            <w:rFonts w:ascii="Times New Roman" w:hAnsi="Times New Roman" w:cs="Times New Roman"/>
            <w:noProof/>
            <w:sz w:val="28"/>
          </w:rPr>
          <w:t>1.3 Сравнительный анализ применяемых ВОГА зарубежных стран подходов при проведении государственного аудита ценообразования в государственном секторе</w:t>
        </w:r>
      </w:hyperlink>
    </w:p>
    <w:p w:rsidR="009979A5" w:rsidRPr="002053E9" w:rsidRDefault="009979A5" w:rsidP="009979A5">
      <w:pPr>
        <w:tabs>
          <w:tab w:val="right" w:leader="dot" w:pos="9628"/>
        </w:tabs>
        <w:spacing w:after="10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7101993" w:history="1">
        <w:r w:rsidRPr="002053E9">
          <w:rPr>
            <w:rFonts w:ascii="Times New Roman" w:hAnsi="Times New Roman" w:cs="Times New Roman"/>
            <w:noProof/>
            <w:sz w:val="28"/>
          </w:rPr>
          <w:t>Глава 2 Процесс проведения аудита эффективности ценообразования на ТРУ, приобретаемые на обеспечение работы государственных органов</w:t>
        </w:r>
      </w:hyperlink>
    </w:p>
    <w:p w:rsidR="009979A5" w:rsidRPr="002053E9" w:rsidRDefault="009979A5" w:rsidP="009979A5">
      <w:pPr>
        <w:tabs>
          <w:tab w:val="right" w:leader="dot" w:pos="9628"/>
        </w:tabs>
        <w:spacing w:after="100"/>
        <w:ind w:left="22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7101994" w:history="1">
        <w:r w:rsidRPr="002053E9">
          <w:rPr>
            <w:rFonts w:ascii="Times New Roman" w:hAnsi="Times New Roman" w:cs="Times New Roman"/>
            <w:noProof/>
            <w:sz w:val="28"/>
          </w:rPr>
          <w:t>2.1 Процедура проведения аудита эффективности использования бюджетных средств, для закупки ТРУ в целях обеспечения работы государственных органов</w:t>
        </w:r>
      </w:hyperlink>
    </w:p>
    <w:p w:rsidR="009979A5" w:rsidRPr="002053E9" w:rsidRDefault="009979A5" w:rsidP="009979A5">
      <w:pPr>
        <w:tabs>
          <w:tab w:val="right" w:leader="dot" w:pos="9628"/>
        </w:tabs>
        <w:spacing w:after="100"/>
        <w:ind w:left="22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7101995" w:history="1">
        <w:r w:rsidRPr="002053E9">
          <w:rPr>
            <w:rFonts w:ascii="Times New Roman" w:hAnsi="Times New Roman" w:cs="Times New Roman"/>
            <w:noProof/>
            <w:sz w:val="28"/>
          </w:rPr>
          <w:t>2.2 Анализ выявленных нарушений и неэффективных действий, связанных с закупкой ТРУ</w:t>
        </w:r>
      </w:hyperlink>
    </w:p>
    <w:p w:rsidR="009979A5" w:rsidRPr="002053E9" w:rsidRDefault="009979A5" w:rsidP="009979A5">
      <w:pPr>
        <w:tabs>
          <w:tab w:val="right" w:leader="dot" w:pos="9628"/>
        </w:tabs>
        <w:spacing w:after="100"/>
        <w:ind w:left="22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7101996" w:history="1">
        <w:r w:rsidRPr="002053E9">
          <w:rPr>
            <w:rFonts w:ascii="Times New Roman" w:hAnsi="Times New Roman" w:cs="Times New Roman"/>
            <w:noProof/>
            <w:sz w:val="28"/>
          </w:rPr>
          <w:t>2.3 Анализ динамики закупок ТРУ, для обеспечения работы государственных органов Республики Казахстан за период 2016-2018 гг</w:t>
        </w:r>
      </w:hyperlink>
    </w:p>
    <w:p w:rsidR="009979A5" w:rsidRPr="002053E9" w:rsidRDefault="009979A5" w:rsidP="009979A5">
      <w:pPr>
        <w:tabs>
          <w:tab w:val="right" w:leader="dot" w:pos="9628"/>
        </w:tabs>
        <w:spacing w:after="10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7101997" w:history="1">
        <w:r w:rsidRPr="002053E9">
          <w:rPr>
            <w:rFonts w:ascii="Times New Roman" w:hAnsi="Times New Roman" w:cs="Times New Roman"/>
            <w:noProof/>
            <w:sz w:val="28"/>
          </w:rPr>
          <w:t>3 Глава Совершенствование аудита эффективности ценообразования на ТРУ приобретаемые на обеспечение работы государственных органов</w:t>
        </w:r>
      </w:hyperlink>
    </w:p>
    <w:p w:rsidR="009979A5" w:rsidRPr="002053E9" w:rsidRDefault="009979A5" w:rsidP="009979A5">
      <w:pPr>
        <w:tabs>
          <w:tab w:val="right" w:leader="dot" w:pos="9628"/>
        </w:tabs>
        <w:spacing w:after="100"/>
        <w:ind w:left="22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7101998" w:history="1">
        <w:r w:rsidRPr="002053E9">
          <w:rPr>
            <w:rFonts w:ascii="Times New Roman" w:hAnsi="Times New Roman" w:cs="Times New Roman"/>
            <w:noProof/>
            <w:sz w:val="28"/>
          </w:rPr>
          <w:t>3.1 Основные проблемы при проведении государственных закупок ТРУ для нужд государственных органов</w:t>
        </w:r>
      </w:hyperlink>
    </w:p>
    <w:p w:rsidR="009979A5" w:rsidRPr="002053E9" w:rsidRDefault="009979A5" w:rsidP="009979A5">
      <w:pPr>
        <w:tabs>
          <w:tab w:val="right" w:leader="dot" w:pos="9628"/>
        </w:tabs>
        <w:spacing w:after="100"/>
        <w:ind w:left="22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7101999" w:history="1">
        <w:r w:rsidRPr="002053E9">
          <w:rPr>
            <w:rFonts w:ascii="Times New Roman" w:hAnsi="Times New Roman" w:cs="Times New Roman"/>
            <w:noProof/>
            <w:sz w:val="28"/>
          </w:rPr>
          <w:t>3.2 Пути совершенствования аудита эффективности ценообразования на ТРУ</w:t>
        </w:r>
      </w:hyperlink>
    </w:p>
    <w:p w:rsidR="009979A5" w:rsidRPr="002053E9" w:rsidRDefault="009979A5" w:rsidP="009979A5">
      <w:pPr>
        <w:tabs>
          <w:tab w:val="right" w:leader="dot" w:pos="9628"/>
        </w:tabs>
        <w:spacing w:after="10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7102000" w:history="1">
        <w:r w:rsidRPr="002053E9">
          <w:rPr>
            <w:rFonts w:ascii="Times New Roman" w:hAnsi="Times New Roman" w:cs="Times New Roman"/>
            <w:noProof/>
            <w:sz w:val="28"/>
          </w:rPr>
          <w:t>Заключение</w:t>
        </w:r>
      </w:hyperlink>
    </w:p>
    <w:p w:rsidR="009979A5" w:rsidRPr="002053E9" w:rsidRDefault="009979A5" w:rsidP="009979A5">
      <w:pPr>
        <w:tabs>
          <w:tab w:val="right" w:leader="dot" w:pos="9628"/>
        </w:tabs>
        <w:spacing w:after="10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7102001" w:history="1">
        <w:r w:rsidRPr="002053E9">
          <w:rPr>
            <w:rFonts w:ascii="Times New Roman" w:hAnsi="Times New Roman" w:cs="Times New Roman"/>
            <w:noProof/>
            <w:sz w:val="28"/>
          </w:rPr>
          <w:t>Список использованной литературы</w:t>
        </w:r>
      </w:hyperlink>
    </w:p>
    <w:p w:rsidR="009979A5" w:rsidRPr="002053E9" w:rsidRDefault="009979A5" w:rsidP="009979A5">
      <w:pPr>
        <w:tabs>
          <w:tab w:val="right" w:leader="dot" w:pos="9628"/>
        </w:tabs>
        <w:spacing w:after="100"/>
        <w:jc w:val="both"/>
        <w:rPr>
          <w:noProof/>
        </w:rPr>
      </w:pPr>
      <w:hyperlink w:anchor="_Toc7102012" w:history="1">
        <w:r w:rsidRPr="002053E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2053E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_Toc7102012 \h </w:instrText>
        </w:r>
        <w:r w:rsidRPr="002053E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2053E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2053E9">
          <w:rPr>
            <w:rFonts w:ascii="Times New Roman" w:hAnsi="Times New Roman" w:cs="Times New Roman"/>
            <w:noProof/>
            <w:webHidden/>
            <w:sz w:val="28"/>
            <w:szCs w:val="28"/>
          </w:rPr>
          <w:t>1</w:t>
        </w:r>
        <w:r w:rsidRPr="002053E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  <w:r w:rsidRPr="002053E9">
        <w:rPr>
          <w:rFonts w:ascii="Times New Roman" w:hAnsi="Times New Roman" w:cs="Times New Roman"/>
          <w:sz w:val="28"/>
          <w:szCs w:val="28"/>
        </w:rPr>
        <w:fldChar w:fldCharType="end"/>
      </w:r>
    </w:p>
    <w:p w:rsidR="009979A5" w:rsidRPr="002053E9" w:rsidRDefault="009979A5" w:rsidP="009979A5">
      <w:pPr>
        <w:rPr>
          <w:rFonts w:ascii="Times New Roman" w:hAnsi="Times New Roman" w:cs="Times New Roman"/>
          <w:sz w:val="28"/>
          <w:szCs w:val="28"/>
        </w:rPr>
      </w:pPr>
    </w:p>
    <w:p w:rsidR="009979A5" w:rsidRPr="002053E9" w:rsidRDefault="009979A5" w:rsidP="009979A5">
      <w:pPr>
        <w:rPr>
          <w:rFonts w:ascii="Times New Roman" w:hAnsi="Times New Roman" w:cs="Times New Roman"/>
          <w:sz w:val="28"/>
          <w:szCs w:val="28"/>
        </w:rPr>
      </w:pPr>
      <w:r w:rsidRPr="002053E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15A8E3" wp14:editId="6EFCC34F">
                <wp:simplePos x="0" y="0"/>
                <wp:positionH relativeFrom="column">
                  <wp:posOffset>1777365</wp:posOffset>
                </wp:positionH>
                <wp:positionV relativeFrom="paragraph">
                  <wp:posOffset>1626870</wp:posOffset>
                </wp:positionV>
                <wp:extent cx="2251075" cy="808990"/>
                <wp:effectExtent l="0" t="0" r="0" b="0"/>
                <wp:wrapNone/>
                <wp:docPr id="49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07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D196E" id="Rectangle 73" o:spid="_x0000_s1026" style="position:absolute;margin-left:139.95pt;margin-top:128.1pt;width:177.25pt;height:6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" strokecolor="white [3212]"/>
            </w:pict>
          </mc:Fallback>
        </mc:AlternateContent>
      </w:r>
      <w:r w:rsidRPr="002053E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DAC66" wp14:editId="602BCB40">
                <wp:simplePos x="0" y="0"/>
                <wp:positionH relativeFrom="column">
                  <wp:posOffset>2278380</wp:posOffset>
                </wp:positionH>
                <wp:positionV relativeFrom="paragraph">
                  <wp:posOffset>4154170</wp:posOffset>
                </wp:positionV>
                <wp:extent cx="1750060" cy="1037590"/>
                <wp:effectExtent l="0" t="0" r="2540" b="0"/>
                <wp:wrapNone/>
                <wp:docPr id="4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0060" cy="1037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68CED" id="Rectangle 4" o:spid="_x0000_s1026" style="position:absolute;margin-left:179.4pt;margin-top:327.1pt;width:137.8pt;height:8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" strokecolor="white [3212]"/>
            </w:pict>
          </mc:Fallback>
        </mc:AlternateContent>
      </w:r>
      <w:r w:rsidRPr="002053E9">
        <w:rPr>
          <w:rFonts w:ascii="Times New Roman" w:hAnsi="Times New Roman" w:cs="Times New Roman"/>
          <w:sz w:val="28"/>
          <w:szCs w:val="28"/>
        </w:rPr>
        <w:br w:type="page"/>
      </w:r>
    </w:p>
    <w:p w:rsidR="009979A5" w:rsidRPr="009979A5" w:rsidRDefault="009979A5" w:rsidP="009979A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979A5" w:rsidRPr="009979A5" w:rsidRDefault="009979A5" w:rsidP="009979A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9A5" w:rsidRPr="002053E9" w:rsidRDefault="009979A5" w:rsidP="009979A5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0" w:name="_Toc7019349"/>
      <w:bookmarkStart w:id="1" w:name="_Toc7102000"/>
      <w:r w:rsidRPr="002053E9">
        <w:rPr>
          <w:rFonts w:ascii="Times New Roman" w:eastAsiaTheme="majorEastAsia" w:hAnsi="Times New Roman" w:cs="Times New Roman"/>
          <w:b/>
          <w:bCs/>
          <w:sz w:val="28"/>
          <w:szCs w:val="28"/>
        </w:rPr>
        <w:t>Заключение</w:t>
      </w:r>
      <w:bookmarkEnd w:id="0"/>
      <w:bookmarkEnd w:id="1"/>
    </w:p>
    <w:p w:rsidR="009979A5" w:rsidRPr="002053E9" w:rsidRDefault="009979A5" w:rsidP="009979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9A5" w:rsidRPr="002053E9" w:rsidRDefault="009979A5" w:rsidP="009979A5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2053E9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Законодательство Республики Казахстан о государственном аудите основывается на Конституции</w:t>
      </w:r>
      <w:r w:rsidRPr="002053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053E9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Республики Казахстан, состоит из </w:t>
      </w:r>
      <w:r w:rsidRPr="002053E9">
        <w:rPr>
          <w:rFonts w:ascii="Times New Roman" w:eastAsia="Times New Roman" w:hAnsi="Times New Roman" w:cs="Times New Roman"/>
          <w:sz w:val="28"/>
        </w:rPr>
        <w:t>Закона Республики Казахстан</w:t>
      </w:r>
      <w:r w:rsidRPr="002053E9">
        <w:rPr>
          <w:rFonts w:ascii="Times New Roman" w:eastAsia="Times New Roman" w:hAnsi="Times New Roman" w:cs="Times New Roman"/>
          <w:sz w:val="28"/>
          <w:szCs w:val="28"/>
        </w:rPr>
        <w:t xml:space="preserve"> «О государственном аудите </w:t>
      </w:r>
      <w:r w:rsidRPr="002053E9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и иных нормативных правовых актов Республики Казахстан.</w:t>
      </w:r>
    </w:p>
    <w:p w:rsidR="009979A5" w:rsidRPr="002053E9" w:rsidRDefault="009979A5" w:rsidP="009979A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2053E9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Целью государственного аудита является повышение эффективности управления и использования бюджетных средств, активов государства.</w:t>
      </w:r>
    </w:p>
    <w:p w:rsidR="009979A5" w:rsidRPr="002053E9" w:rsidRDefault="009979A5" w:rsidP="009979A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E9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Аудит эффективности </w:t>
      </w:r>
      <w:r w:rsidRPr="002053E9">
        <w:rPr>
          <w:rFonts w:ascii="Times New Roman" w:hAnsi="Times New Roman" w:cs="Times New Roman"/>
          <w:bCs/>
          <w:sz w:val="28"/>
        </w:rPr>
        <w:t>ценообразования на ТРУ</w:t>
      </w:r>
      <w:r w:rsidRPr="002053E9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– оценка и анализ деятельности объекта государственного аудита на предмет эффективности</w:t>
      </w:r>
      <w:r w:rsidRPr="002053E9">
        <w:rPr>
          <w:rFonts w:ascii="Times New Roman" w:hAnsi="Times New Roman" w:cs="Times New Roman"/>
          <w:bCs/>
          <w:sz w:val="28"/>
        </w:rPr>
        <w:t xml:space="preserve"> ценообразования на ТРУ</w:t>
      </w:r>
      <w:r w:rsidRPr="002053E9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, экономичности, продуктивности и результативности.</w:t>
      </w:r>
    </w:p>
    <w:p w:rsidR="009979A5" w:rsidRDefault="009979A5">
      <w:pPr>
        <w:spacing w:after="160" w:line="259" w:lineRule="auto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br w:type="page"/>
      </w:r>
    </w:p>
    <w:p w:rsidR="009979A5" w:rsidRPr="002053E9" w:rsidRDefault="009979A5" w:rsidP="009979A5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2" w:name="_Toc7102001"/>
      <w:r w:rsidRPr="002053E9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Список использованной литературы</w:t>
      </w:r>
      <w:bookmarkEnd w:id="2"/>
    </w:p>
    <w:p w:rsidR="009979A5" w:rsidRPr="002053E9" w:rsidRDefault="009979A5" w:rsidP="009979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9A5" w:rsidRPr="002053E9" w:rsidRDefault="009979A5" w:rsidP="009979A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53E9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2053E9">
        <w:rPr>
          <w:rFonts w:ascii="Times New Roman" w:eastAsia="Times New Roman" w:hAnsi="Times New Roman" w:cs="Times New Roman"/>
          <w:bCs/>
          <w:sz w:val="28"/>
        </w:rPr>
        <w:t>Конституция Республики Казахстан</w:t>
      </w:r>
      <w:r w:rsidRPr="00205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53E9">
        <w:rPr>
          <w:rFonts w:ascii="Times New Roman" w:eastAsia="Times New Roman" w:hAnsi="Times New Roman" w:cs="Times New Roman"/>
          <w:iCs/>
          <w:sz w:val="28"/>
        </w:rPr>
        <w:t>(принята на республиканском референдуме 30 августа 1995 года)</w:t>
      </w:r>
      <w:r w:rsidRPr="002053E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053E9">
        <w:rPr>
          <w:rFonts w:ascii="Times New Roman" w:eastAsia="Times New Roman" w:hAnsi="Times New Roman" w:cs="Times New Roman"/>
          <w:iCs/>
          <w:sz w:val="28"/>
        </w:rPr>
        <w:t>(с</w:t>
      </w:r>
      <w:bookmarkStart w:id="3" w:name="SUB1000367320"/>
      <w:r w:rsidRPr="002053E9">
        <w:rPr>
          <w:rFonts w:ascii="Times New Roman" w:eastAsia="Times New Roman" w:hAnsi="Times New Roman" w:cs="Times New Roman"/>
          <w:iCs/>
          <w:sz w:val="28"/>
        </w:rPr>
        <w:t xml:space="preserve"> </w:t>
      </w:r>
      <w:hyperlink r:id="rId4" w:tgtFrame="_parent" w:history="1">
        <w:r w:rsidRPr="002053E9">
          <w:rPr>
            <w:rFonts w:ascii="Times New Roman" w:eastAsia="Times New Roman" w:hAnsi="Times New Roman" w:cs="Times New Roman"/>
            <w:iCs/>
            <w:sz w:val="28"/>
          </w:rPr>
          <w:t>изменениями и дополнениями</w:t>
        </w:r>
      </w:hyperlink>
      <w:bookmarkEnd w:id="3"/>
      <w:r w:rsidRPr="002053E9">
        <w:rPr>
          <w:rFonts w:ascii="Times New Roman" w:eastAsia="Times New Roman" w:hAnsi="Times New Roman" w:cs="Times New Roman"/>
          <w:iCs/>
          <w:sz w:val="28"/>
        </w:rPr>
        <w:t xml:space="preserve"> по состоянию на 23.03.2019 г.).</w:t>
      </w:r>
      <w:r w:rsidRPr="002053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Электронный ресурс: [</w:t>
      </w:r>
      <w:r w:rsidRPr="002053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/>
        </w:rPr>
        <w:t>код доступа</w:t>
      </w:r>
      <w:r w:rsidRPr="002053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]</w:t>
      </w:r>
      <w:r w:rsidRPr="002053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: </w:t>
      </w:r>
      <w:r>
        <w:fldChar w:fldCharType="begin"/>
      </w:r>
      <w:r>
        <w:instrText xml:space="preserve"> HYPERLINK "https://online.zakon.kz/Document/?doc_id=1005029" \l "pos=6;-255&amp;sdoc_params =text%3D%25" </w:instrText>
      </w:r>
      <w:r>
        <w:fldChar w:fldCharType="separate"/>
      </w:r>
      <w:r w:rsidRPr="002053E9">
        <w:rPr>
          <w:rFonts w:ascii="Times New Roman" w:eastAsia="Times New Roman" w:hAnsi="Times New Roman" w:cs="Times New Roman"/>
          <w:sz w:val="28"/>
        </w:rPr>
        <w:t>https://online.zakon.kz/Document/?doc_id=1005029#pos=6;-255&amp;sdoc_params =text%3D%25</w:t>
      </w:r>
      <w:r>
        <w:rPr>
          <w:rFonts w:ascii="Times New Roman" w:eastAsia="Times New Roman" w:hAnsi="Times New Roman" w:cs="Times New Roman"/>
          <w:sz w:val="28"/>
        </w:rPr>
        <w:fldChar w:fldCharType="end"/>
      </w:r>
    </w:p>
    <w:p w:rsidR="009979A5" w:rsidRPr="002053E9" w:rsidRDefault="009979A5" w:rsidP="009979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E9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2053E9">
        <w:rPr>
          <w:rFonts w:ascii="Times New Roman" w:hAnsi="Times New Roman" w:cs="Times New Roman"/>
          <w:sz w:val="28"/>
          <w:szCs w:val="28"/>
        </w:rPr>
        <w:t>Бексултанов</w:t>
      </w:r>
      <w:proofErr w:type="spellEnd"/>
      <w:r w:rsidRPr="002053E9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2053E9">
        <w:rPr>
          <w:rFonts w:ascii="Times New Roman" w:hAnsi="Times New Roman" w:cs="Times New Roman"/>
          <w:sz w:val="28"/>
          <w:szCs w:val="28"/>
        </w:rPr>
        <w:t>Дуламбаева</w:t>
      </w:r>
      <w:proofErr w:type="spellEnd"/>
      <w:r w:rsidRPr="002053E9">
        <w:rPr>
          <w:rFonts w:ascii="Times New Roman" w:hAnsi="Times New Roman" w:cs="Times New Roman"/>
          <w:sz w:val="28"/>
          <w:szCs w:val="28"/>
        </w:rPr>
        <w:t xml:space="preserve"> Р.Т., </w:t>
      </w:r>
      <w:proofErr w:type="spellStart"/>
      <w:r w:rsidRPr="002053E9">
        <w:rPr>
          <w:rFonts w:ascii="Times New Roman" w:hAnsi="Times New Roman" w:cs="Times New Roman"/>
          <w:sz w:val="28"/>
          <w:szCs w:val="28"/>
        </w:rPr>
        <w:t>Зиядин</w:t>
      </w:r>
      <w:proofErr w:type="spellEnd"/>
      <w:r w:rsidRPr="002053E9">
        <w:rPr>
          <w:rFonts w:ascii="Times New Roman" w:hAnsi="Times New Roman" w:cs="Times New Roman"/>
          <w:sz w:val="28"/>
          <w:szCs w:val="28"/>
        </w:rPr>
        <w:t xml:space="preserve"> С. Анализ факторов, влияющих на качество государственного аудита в Казахстане. Вопросы государственного и муниципального управления, № 4, 2018, с.4</w:t>
      </w:r>
    </w:p>
    <w:p w:rsidR="009979A5" w:rsidRPr="002053E9" w:rsidRDefault="009979A5" w:rsidP="009979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E9">
        <w:rPr>
          <w:rFonts w:ascii="Times New Roman" w:hAnsi="Times New Roman" w:cs="Times New Roman"/>
          <w:sz w:val="28"/>
          <w:szCs w:val="28"/>
        </w:rPr>
        <w:t>3</w:t>
      </w:r>
      <w:r w:rsidRPr="002053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Мельник М. Программа научно-исследовательской работы «Государственный аудит»</w:t>
      </w:r>
      <w:r w:rsidRPr="002053E9">
        <w:rPr>
          <w:rFonts w:ascii="Times New Roman" w:hAnsi="Times New Roman" w:cs="Times New Roman"/>
          <w:sz w:val="28"/>
          <w:szCs w:val="28"/>
        </w:rPr>
        <w:t>. - М: Прометей, 2018. - 28 с.</w:t>
      </w:r>
    </w:p>
    <w:p w:rsidR="009979A5" w:rsidRPr="002053E9" w:rsidRDefault="009979A5" w:rsidP="009979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E9">
        <w:rPr>
          <w:rFonts w:ascii="Times New Roman" w:hAnsi="Times New Roman" w:cs="Times New Roman"/>
          <w:sz w:val="28"/>
          <w:szCs w:val="28"/>
        </w:rPr>
        <w:t>4</w:t>
      </w:r>
      <w:r w:rsidRPr="002053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53E9">
        <w:rPr>
          <w:rFonts w:ascii="Times New Roman" w:hAnsi="Times New Roman" w:cs="Times New Roman"/>
          <w:sz w:val="28"/>
        </w:rPr>
        <w:t>Нурсеитов</w:t>
      </w:r>
      <w:proofErr w:type="spellEnd"/>
      <w:r w:rsidRPr="002053E9">
        <w:rPr>
          <w:rFonts w:ascii="Times New Roman" w:hAnsi="Times New Roman" w:cs="Times New Roman"/>
          <w:sz w:val="28"/>
        </w:rPr>
        <w:t xml:space="preserve"> Э.О., </w:t>
      </w:r>
      <w:proofErr w:type="spellStart"/>
      <w:r w:rsidRPr="002053E9">
        <w:rPr>
          <w:rFonts w:ascii="Times New Roman" w:hAnsi="Times New Roman" w:cs="Times New Roman"/>
          <w:sz w:val="28"/>
        </w:rPr>
        <w:t>Нурсеитов</w:t>
      </w:r>
      <w:proofErr w:type="spellEnd"/>
      <w:r w:rsidRPr="002053E9">
        <w:rPr>
          <w:rFonts w:ascii="Times New Roman" w:hAnsi="Times New Roman" w:cs="Times New Roman"/>
          <w:sz w:val="28"/>
        </w:rPr>
        <w:t xml:space="preserve"> Д.Э. Главная книга аудита</w:t>
      </w:r>
      <w:r w:rsidRPr="002053E9">
        <w:rPr>
          <w:rFonts w:ascii="Times New Roman" w:hAnsi="Times New Roman" w:cs="Times New Roman"/>
          <w:sz w:val="28"/>
          <w:szCs w:val="28"/>
        </w:rPr>
        <w:t>. - М: ЛЕМ, 2016. - 426 с.</w:t>
      </w:r>
    </w:p>
    <w:p w:rsidR="009979A5" w:rsidRPr="002053E9" w:rsidRDefault="009979A5" w:rsidP="009979A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53E9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Pr="002053E9">
        <w:rPr>
          <w:rFonts w:ascii="Times New Roman" w:eastAsia="Times New Roman" w:hAnsi="Times New Roman" w:cs="Times New Roman"/>
          <w:bCs/>
          <w:sz w:val="28"/>
        </w:rPr>
        <w:t>Бюджетный Кодекс Республики Казахстан</w:t>
      </w:r>
      <w:r w:rsidRPr="00205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53E9">
        <w:rPr>
          <w:rFonts w:ascii="Times New Roman" w:eastAsia="Times New Roman" w:hAnsi="Times New Roman" w:cs="Times New Roman"/>
          <w:iCs/>
          <w:sz w:val="28"/>
        </w:rPr>
        <w:t>(с</w:t>
      </w:r>
      <w:bookmarkStart w:id="4" w:name="SUB1000916158"/>
      <w:r w:rsidRPr="002053E9">
        <w:rPr>
          <w:rFonts w:ascii="Times New Roman" w:eastAsia="Times New Roman" w:hAnsi="Times New Roman" w:cs="Times New Roman"/>
          <w:iCs/>
          <w:sz w:val="28"/>
        </w:rPr>
        <w:t xml:space="preserve"> </w:t>
      </w:r>
      <w:hyperlink r:id="rId5" w:tgtFrame="_parent" w:tooltip="Бюджетный кодекс Республики Казахстан от 4 декабря 2008 года № 95-IV (с изменениями и дополнениями по состоянию на 18.03.2019 г.)" w:history="1">
        <w:r w:rsidRPr="002053E9">
          <w:rPr>
            <w:rFonts w:ascii="Times New Roman" w:eastAsia="Times New Roman" w:hAnsi="Times New Roman" w:cs="Times New Roman"/>
            <w:iCs/>
            <w:sz w:val="28"/>
          </w:rPr>
          <w:t>изменениями и дополнениями</w:t>
        </w:r>
      </w:hyperlink>
      <w:bookmarkEnd w:id="4"/>
      <w:r w:rsidRPr="002053E9">
        <w:rPr>
          <w:rFonts w:ascii="Times New Roman" w:eastAsia="Times New Roman" w:hAnsi="Times New Roman" w:cs="Times New Roman"/>
          <w:iCs/>
          <w:sz w:val="28"/>
        </w:rPr>
        <w:t xml:space="preserve"> по состоянию на 18.03.2019 г.). </w:t>
      </w:r>
      <w:r w:rsidRPr="002053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Электронный ресурс: [</w:t>
      </w:r>
      <w:r w:rsidRPr="002053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/>
        </w:rPr>
        <w:t>код доступа</w:t>
      </w:r>
      <w:r w:rsidRPr="002053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]</w:t>
      </w:r>
      <w:r w:rsidRPr="002053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: </w:t>
      </w:r>
      <w:r>
        <w:fldChar w:fldCharType="begin"/>
      </w:r>
      <w:r>
        <w:instrText xml:space="preserve"> HYPERLINK "https://online.zakon.kz/Document/?doc_id=30364477" \l "pos=6;-255&amp;sdoc_ params=text%3D%25D0%25B" </w:instrText>
      </w:r>
      <w:r>
        <w:fldChar w:fldCharType="separate"/>
      </w:r>
      <w:r w:rsidRPr="002053E9">
        <w:rPr>
          <w:rFonts w:ascii="Times New Roman" w:eastAsia="Times New Roman" w:hAnsi="Times New Roman" w:cs="Times New Roman"/>
          <w:sz w:val="28"/>
        </w:rPr>
        <w:t xml:space="preserve">https://online.zakon.kz/Document/?doc_id=30364477#pos=6;-255&amp;sdoc_ </w:t>
      </w:r>
      <w:proofErr w:type="spellStart"/>
      <w:r w:rsidRPr="002053E9">
        <w:rPr>
          <w:rFonts w:ascii="Times New Roman" w:eastAsia="Times New Roman" w:hAnsi="Times New Roman" w:cs="Times New Roman"/>
          <w:sz w:val="28"/>
        </w:rPr>
        <w:t>params</w:t>
      </w:r>
      <w:proofErr w:type="spellEnd"/>
      <w:r w:rsidRPr="002053E9">
        <w:rPr>
          <w:rFonts w:ascii="Times New Roman" w:eastAsia="Times New Roman" w:hAnsi="Times New Roman" w:cs="Times New Roman"/>
          <w:sz w:val="28"/>
        </w:rPr>
        <w:t>=text%3D%25D0%25B</w:t>
      </w:r>
      <w:r>
        <w:rPr>
          <w:rFonts w:ascii="Times New Roman" w:eastAsia="Times New Roman" w:hAnsi="Times New Roman" w:cs="Times New Roman"/>
          <w:sz w:val="28"/>
        </w:rPr>
        <w:fldChar w:fldCharType="end"/>
      </w:r>
    </w:p>
    <w:p w:rsidR="0011307A" w:rsidRDefault="0011307A">
      <w:bookmarkStart w:id="5" w:name="_GoBack"/>
      <w:bookmarkEnd w:id="5"/>
    </w:p>
    <w:sectPr w:rsidR="0011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3B"/>
    <w:rsid w:val="0011307A"/>
    <w:rsid w:val="009979A5"/>
    <w:rsid w:val="00EF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4887D"/>
  <w15:chartTrackingRefBased/>
  <w15:docId w15:val="{A26DD08B-77D2-4041-9501-CC2065CA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9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line.zakon.kz/Document/?doc_id=30364496" TargetMode="External"/><Relationship Id="rId4" Type="http://schemas.openxmlformats.org/officeDocument/2006/relationships/hyperlink" Target="https://online.zakon.kz/Document/?doc_id=20050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2019-11-19T08:29:00Z</dcterms:created>
  <dcterms:modified xsi:type="dcterms:W3CDTF">2019-11-19T08:35:00Z</dcterms:modified>
</cp:coreProperties>
</file>