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F9" w:rsidRPr="00CA1EAE" w:rsidRDefault="002F1EF9" w:rsidP="002F1EF9">
      <w:pPr>
        <w:widowControl w:val="0"/>
        <w:ind w:firstLine="454"/>
        <w:jc w:val="both"/>
        <w:rPr>
          <w:sz w:val="28"/>
          <w:szCs w:val="28"/>
        </w:rPr>
      </w:pPr>
    </w:p>
    <w:p w:rsidR="002F1EF9" w:rsidRPr="00CA1EAE" w:rsidRDefault="002F1EF9" w:rsidP="002F1EF9">
      <w:pPr>
        <w:widowControl w:val="0"/>
        <w:ind w:firstLine="454"/>
        <w:jc w:val="both"/>
        <w:rPr>
          <w:sz w:val="28"/>
          <w:szCs w:val="28"/>
        </w:rPr>
      </w:pPr>
    </w:p>
    <w:p w:rsidR="002F1EF9" w:rsidRDefault="002F1EF9" w:rsidP="002F1EF9">
      <w:pPr>
        <w:widowControl w:val="0"/>
        <w:ind w:firstLine="454"/>
        <w:jc w:val="center"/>
        <w:rPr>
          <w:sz w:val="28"/>
          <w:szCs w:val="28"/>
        </w:rPr>
      </w:pPr>
      <w:r>
        <w:rPr>
          <w:bCs/>
          <w:sz w:val="28"/>
          <w:szCs w:val="28"/>
          <w:lang w:val="kk-KZ"/>
        </w:rPr>
        <w:t>МД_</w:t>
      </w:r>
      <w:r w:rsidRPr="00CA1EAE">
        <w:rPr>
          <w:bCs/>
          <w:sz w:val="28"/>
          <w:szCs w:val="28"/>
          <w:lang w:val="kk-KZ"/>
        </w:rPr>
        <w:t>Формирование индивидуального стиля преподавания в условиях использования социальных сетей</w:t>
      </w:r>
      <w:r w:rsidRPr="00CA1EAE">
        <w:rPr>
          <w:sz w:val="28"/>
          <w:szCs w:val="28"/>
        </w:rPr>
        <w:t xml:space="preserve"> </w:t>
      </w:r>
    </w:p>
    <w:p w:rsidR="002F1EF9" w:rsidRDefault="002F1EF9" w:rsidP="002F1EF9">
      <w:pPr>
        <w:widowControl w:val="0"/>
        <w:ind w:firstLine="454"/>
        <w:jc w:val="center"/>
        <w:rPr>
          <w:sz w:val="28"/>
          <w:szCs w:val="28"/>
        </w:rPr>
      </w:pPr>
      <w:r>
        <w:rPr>
          <w:sz w:val="28"/>
          <w:szCs w:val="28"/>
        </w:rPr>
        <w:t>СТР_72</w:t>
      </w:r>
    </w:p>
    <w:p w:rsidR="002F1EF9" w:rsidRPr="00CA1EAE" w:rsidRDefault="002F1EF9" w:rsidP="002F1EF9">
      <w:pPr>
        <w:widowControl w:val="0"/>
        <w:ind w:firstLine="454"/>
        <w:rPr>
          <w:sz w:val="28"/>
          <w:szCs w:val="28"/>
        </w:rPr>
      </w:pPr>
    </w:p>
    <w:tbl>
      <w:tblPr>
        <w:tblW w:w="8646" w:type="dxa"/>
        <w:tblInd w:w="108" w:type="dxa"/>
        <w:tblLook w:val="01E0" w:firstRow="1" w:lastRow="1" w:firstColumn="1" w:lastColumn="1" w:noHBand="0" w:noVBand="0"/>
      </w:tblPr>
      <w:tblGrid>
        <w:gridCol w:w="573"/>
        <w:gridCol w:w="8073"/>
      </w:tblGrid>
      <w:tr w:rsidR="002F1EF9" w:rsidRPr="005E45D5" w:rsidTr="002F1EF9">
        <w:trPr>
          <w:trHeight w:val="401"/>
        </w:trPr>
        <w:tc>
          <w:tcPr>
            <w:tcW w:w="573" w:type="dxa"/>
          </w:tcPr>
          <w:p w:rsidR="002F1EF9" w:rsidRPr="005E45D5" w:rsidRDefault="002F1EF9" w:rsidP="008F5690">
            <w:pPr>
              <w:jc w:val="both"/>
              <w:rPr>
                <w:bCs/>
                <w:sz w:val="28"/>
                <w:szCs w:val="28"/>
              </w:rPr>
            </w:pPr>
          </w:p>
        </w:tc>
        <w:tc>
          <w:tcPr>
            <w:tcW w:w="8073" w:type="dxa"/>
          </w:tcPr>
          <w:p w:rsidR="002F1EF9" w:rsidRPr="005E45D5" w:rsidRDefault="002F1EF9" w:rsidP="008F5690">
            <w:pPr>
              <w:jc w:val="both"/>
              <w:rPr>
                <w:bCs/>
                <w:sz w:val="28"/>
                <w:szCs w:val="28"/>
              </w:rPr>
            </w:pPr>
            <w:r w:rsidRPr="005E45D5">
              <w:rPr>
                <w:bCs/>
                <w:sz w:val="28"/>
                <w:szCs w:val="28"/>
              </w:rPr>
              <w:t>Введение</w:t>
            </w:r>
          </w:p>
        </w:tc>
      </w:tr>
      <w:tr w:rsidR="002F1EF9" w:rsidRPr="005E45D5" w:rsidTr="002F1EF9">
        <w:tc>
          <w:tcPr>
            <w:tcW w:w="573" w:type="dxa"/>
          </w:tcPr>
          <w:p w:rsidR="002F1EF9" w:rsidRPr="005E45D5" w:rsidRDefault="002F1EF9" w:rsidP="008F5690">
            <w:pPr>
              <w:jc w:val="center"/>
              <w:rPr>
                <w:sz w:val="28"/>
                <w:szCs w:val="28"/>
              </w:rPr>
            </w:pPr>
            <w:r w:rsidRPr="005E45D5">
              <w:rPr>
                <w:sz w:val="28"/>
                <w:szCs w:val="28"/>
              </w:rPr>
              <w:t>1</w:t>
            </w:r>
          </w:p>
        </w:tc>
        <w:tc>
          <w:tcPr>
            <w:tcW w:w="8073" w:type="dxa"/>
          </w:tcPr>
          <w:p w:rsidR="002F1EF9" w:rsidRPr="005E45D5" w:rsidRDefault="002F1EF9" w:rsidP="008F5690">
            <w:pPr>
              <w:jc w:val="both"/>
              <w:rPr>
                <w:bCs/>
                <w:sz w:val="28"/>
                <w:szCs w:val="28"/>
              </w:rPr>
            </w:pPr>
            <w:r w:rsidRPr="005E45D5">
              <w:rPr>
                <w:bCs/>
                <w:sz w:val="28"/>
                <w:szCs w:val="28"/>
              </w:rPr>
              <w:t>Теоретико-методологические основы индивидуального стиля преподавания в условиях использования социальных сетей</w:t>
            </w:r>
          </w:p>
        </w:tc>
      </w:tr>
      <w:tr w:rsidR="002F1EF9" w:rsidRPr="005E45D5" w:rsidTr="002F1EF9">
        <w:trPr>
          <w:trHeight w:val="682"/>
        </w:trPr>
        <w:tc>
          <w:tcPr>
            <w:tcW w:w="573" w:type="dxa"/>
          </w:tcPr>
          <w:p w:rsidR="002F1EF9" w:rsidRPr="005E45D5" w:rsidRDefault="002F1EF9" w:rsidP="008F5690">
            <w:pPr>
              <w:pStyle w:val="a3"/>
              <w:spacing w:after="0" w:line="240" w:lineRule="auto"/>
              <w:ind w:left="0"/>
              <w:jc w:val="both"/>
              <w:rPr>
                <w:rFonts w:ascii="Times New Roman" w:hAnsi="Times New Roman" w:cs="Times New Roman"/>
                <w:sz w:val="28"/>
                <w:szCs w:val="28"/>
              </w:rPr>
            </w:pPr>
            <w:r w:rsidRPr="005E45D5">
              <w:rPr>
                <w:rFonts w:ascii="Times New Roman" w:hAnsi="Times New Roman" w:cs="Times New Roman"/>
                <w:sz w:val="28"/>
                <w:szCs w:val="28"/>
              </w:rPr>
              <w:t>1.1</w:t>
            </w:r>
          </w:p>
        </w:tc>
        <w:tc>
          <w:tcPr>
            <w:tcW w:w="8073" w:type="dxa"/>
          </w:tcPr>
          <w:p w:rsidR="002F1EF9" w:rsidRPr="005E45D5" w:rsidRDefault="002F1EF9" w:rsidP="008F5690">
            <w:pPr>
              <w:pStyle w:val="a3"/>
              <w:spacing w:after="0" w:line="240" w:lineRule="auto"/>
              <w:ind w:left="0"/>
              <w:jc w:val="both"/>
              <w:rPr>
                <w:rFonts w:ascii="Times New Roman" w:hAnsi="Times New Roman" w:cs="Times New Roman"/>
                <w:sz w:val="28"/>
                <w:szCs w:val="28"/>
              </w:rPr>
            </w:pPr>
            <w:r w:rsidRPr="005E45D5">
              <w:rPr>
                <w:rFonts w:ascii="Times New Roman" w:hAnsi="Times New Roman" w:cs="Times New Roman"/>
                <w:sz w:val="28"/>
                <w:szCs w:val="28"/>
              </w:rPr>
              <w:t>Современное состояние проблемы индивидуального стиля  преподавания</w:t>
            </w:r>
          </w:p>
        </w:tc>
      </w:tr>
      <w:tr w:rsidR="002F1EF9" w:rsidRPr="005E45D5" w:rsidTr="002F1EF9">
        <w:tc>
          <w:tcPr>
            <w:tcW w:w="573" w:type="dxa"/>
          </w:tcPr>
          <w:p w:rsidR="002F1EF9" w:rsidRPr="005E45D5" w:rsidRDefault="002F1EF9" w:rsidP="008F5690">
            <w:pPr>
              <w:tabs>
                <w:tab w:val="left" w:pos="434"/>
                <w:tab w:val="left" w:pos="877"/>
              </w:tabs>
              <w:jc w:val="both"/>
              <w:rPr>
                <w:sz w:val="28"/>
                <w:szCs w:val="28"/>
              </w:rPr>
            </w:pPr>
            <w:r w:rsidRPr="005E45D5">
              <w:rPr>
                <w:sz w:val="28"/>
                <w:szCs w:val="28"/>
              </w:rPr>
              <w:t>1.2</w:t>
            </w:r>
          </w:p>
        </w:tc>
        <w:tc>
          <w:tcPr>
            <w:tcW w:w="8073" w:type="dxa"/>
          </w:tcPr>
          <w:p w:rsidR="002F1EF9" w:rsidRPr="005E45D5" w:rsidRDefault="002F1EF9" w:rsidP="008F5690">
            <w:pPr>
              <w:tabs>
                <w:tab w:val="left" w:pos="434"/>
                <w:tab w:val="left" w:pos="877"/>
              </w:tabs>
              <w:jc w:val="both"/>
              <w:rPr>
                <w:sz w:val="28"/>
                <w:szCs w:val="28"/>
              </w:rPr>
            </w:pPr>
            <w:r w:rsidRPr="005E45D5">
              <w:rPr>
                <w:sz w:val="28"/>
                <w:szCs w:val="28"/>
              </w:rPr>
              <w:t>Особенности индивидуального стиля преподавания в условиях использования социальных сетей</w:t>
            </w:r>
          </w:p>
        </w:tc>
      </w:tr>
      <w:tr w:rsidR="002F1EF9" w:rsidRPr="005E45D5" w:rsidTr="002F1EF9">
        <w:tc>
          <w:tcPr>
            <w:tcW w:w="573" w:type="dxa"/>
          </w:tcPr>
          <w:p w:rsidR="002F1EF9" w:rsidRPr="005E45D5" w:rsidRDefault="002F1EF9" w:rsidP="008F5690">
            <w:pPr>
              <w:tabs>
                <w:tab w:val="left" w:pos="434"/>
                <w:tab w:val="left" w:pos="877"/>
              </w:tabs>
              <w:jc w:val="both"/>
              <w:rPr>
                <w:spacing w:val="2"/>
                <w:sz w:val="28"/>
                <w:szCs w:val="28"/>
              </w:rPr>
            </w:pPr>
            <w:r w:rsidRPr="005E45D5">
              <w:rPr>
                <w:spacing w:val="2"/>
                <w:sz w:val="28"/>
                <w:szCs w:val="28"/>
              </w:rPr>
              <w:t>1.3</w:t>
            </w:r>
          </w:p>
        </w:tc>
        <w:tc>
          <w:tcPr>
            <w:tcW w:w="8073" w:type="dxa"/>
          </w:tcPr>
          <w:p w:rsidR="002F1EF9" w:rsidRPr="005E45D5" w:rsidRDefault="002F1EF9" w:rsidP="008F5690">
            <w:pPr>
              <w:tabs>
                <w:tab w:val="left" w:pos="434"/>
                <w:tab w:val="left" w:pos="877"/>
              </w:tabs>
              <w:jc w:val="both"/>
              <w:rPr>
                <w:spacing w:val="2"/>
                <w:sz w:val="28"/>
                <w:szCs w:val="28"/>
              </w:rPr>
            </w:pPr>
            <w:r w:rsidRPr="005E45D5">
              <w:rPr>
                <w:spacing w:val="2"/>
                <w:sz w:val="28"/>
                <w:szCs w:val="28"/>
              </w:rPr>
              <w:t>Модель формирования индивидуального стиля преподавания в условиях использования социальных сетей</w:t>
            </w:r>
          </w:p>
        </w:tc>
      </w:tr>
      <w:tr w:rsidR="002F1EF9" w:rsidRPr="005E45D5" w:rsidTr="002F1EF9">
        <w:tc>
          <w:tcPr>
            <w:tcW w:w="573" w:type="dxa"/>
          </w:tcPr>
          <w:p w:rsidR="002F1EF9" w:rsidRPr="005E45D5" w:rsidRDefault="002F1EF9" w:rsidP="008F5690">
            <w:pPr>
              <w:jc w:val="center"/>
              <w:rPr>
                <w:bCs/>
                <w:sz w:val="28"/>
                <w:szCs w:val="28"/>
              </w:rPr>
            </w:pPr>
            <w:r w:rsidRPr="005E45D5">
              <w:rPr>
                <w:bCs/>
                <w:sz w:val="28"/>
                <w:szCs w:val="28"/>
              </w:rPr>
              <w:t>2</w:t>
            </w:r>
          </w:p>
        </w:tc>
        <w:tc>
          <w:tcPr>
            <w:tcW w:w="8073" w:type="dxa"/>
          </w:tcPr>
          <w:p w:rsidR="002F1EF9" w:rsidRPr="005E45D5" w:rsidRDefault="002F1EF9" w:rsidP="008F5690">
            <w:pPr>
              <w:jc w:val="both"/>
              <w:rPr>
                <w:bCs/>
                <w:sz w:val="28"/>
                <w:szCs w:val="28"/>
              </w:rPr>
            </w:pPr>
            <w:r w:rsidRPr="005E45D5">
              <w:rPr>
                <w:bCs/>
                <w:sz w:val="28"/>
                <w:szCs w:val="28"/>
              </w:rPr>
              <w:t>Опытно-экспериментальная проверка модели формирования индивидуального стиля преподавания в условиях использования социальных сетей</w:t>
            </w:r>
          </w:p>
        </w:tc>
      </w:tr>
      <w:tr w:rsidR="002F1EF9" w:rsidRPr="005E45D5" w:rsidTr="002F1EF9">
        <w:tc>
          <w:tcPr>
            <w:tcW w:w="573" w:type="dxa"/>
          </w:tcPr>
          <w:p w:rsidR="002F1EF9" w:rsidRPr="005E45D5" w:rsidRDefault="002F1EF9" w:rsidP="008F5690">
            <w:pPr>
              <w:jc w:val="both"/>
              <w:rPr>
                <w:spacing w:val="2"/>
                <w:sz w:val="28"/>
                <w:szCs w:val="28"/>
              </w:rPr>
            </w:pPr>
            <w:r w:rsidRPr="005E45D5">
              <w:rPr>
                <w:spacing w:val="2"/>
                <w:sz w:val="28"/>
                <w:szCs w:val="28"/>
              </w:rPr>
              <w:t>2.1</w:t>
            </w:r>
          </w:p>
        </w:tc>
        <w:tc>
          <w:tcPr>
            <w:tcW w:w="8073" w:type="dxa"/>
          </w:tcPr>
          <w:p w:rsidR="002F1EF9" w:rsidRPr="005E45D5" w:rsidRDefault="002F1EF9" w:rsidP="008F5690">
            <w:pPr>
              <w:jc w:val="both"/>
              <w:rPr>
                <w:spacing w:val="2"/>
                <w:sz w:val="28"/>
                <w:szCs w:val="28"/>
              </w:rPr>
            </w:pPr>
            <w:r w:rsidRPr="005E45D5">
              <w:rPr>
                <w:spacing w:val="2"/>
                <w:sz w:val="28"/>
                <w:szCs w:val="28"/>
              </w:rPr>
              <w:t>Организация и методы исследования по проверке эффективности модели формирования индивидуального стиля преподавания в условиях использования социальных сетей</w:t>
            </w:r>
          </w:p>
        </w:tc>
      </w:tr>
      <w:tr w:rsidR="002F1EF9" w:rsidRPr="005E45D5" w:rsidTr="002F1EF9">
        <w:tc>
          <w:tcPr>
            <w:tcW w:w="573" w:type="dxa"/>
          </w:tcPr>
          <w:p w:rsidR="002F1EF9" w:rsidRPr="005E45D5" w:rsidRDefault="002F1EF9" w:rsidP="008F5690">
            <w:pPr>
              <w:jc w:val="both"/>
              <w:rPr>
                <w:sz w:val="28"/>
                <w:szCs w:val="28"/>
              </w:rPr>
            </w:pPr>
            <w:r w:rsidRPr="005E45D5">
              <w:rPr>
                <w:sz w:val="28"/>
                <w:szCs w:val="28"/>
              </w:rPr>
              <w:t>2.2</w:t>
            </w:r>
          </w:p>
        </w:tc>
        <w:tc>
          <w:tcPr>
            <w:tcW w:w="8073" w:type="dxa"/>
          </w:tcPr>
          <w:p w:rsidR="002F1EF9" w:rsidRPr="005E45D5" w:rsidRDefault="002F1EF9" w:rsidP="008F5690">
            <w:pPr>
              <w:jc w:val="both"/>
              <w:rPr>
                <w:sz w:val="28"/>
                <w:szCs w:val="28"/>
              </w:rPr>
            </w:pPr>
            <w:r w:rsidRPr="005E45D5">
              <w:rPr>
                <w:sz w:val="28"/>
                <w:szCs w:val="28"/>
              </w:rPr>
              <w:t xml:space="preserve">Анализ результатов исследования по проверке эффективности </w:t>
            </w:r>
            <w:bookmarkStart w:id="0" w:name="_Hlk163136337"/>
            <w:r w:rsidRPr="005E45D5">
              <w:rPr>
                <w:sz w:val="28"/>
                <w:szCs w:val="28"/>
              </w:rPr>
              <w:t>модели формирования индивидуального стиля преподавания в условиях использования социальных сетей</w:t>
            </w:r>
            <w:bookmarkEnd w:id="0"/>
          </w:p>
        </w:tc>
      </w:tr>
      <w:tr w:rsidR="002F1EF9" w:rsidRPr="005E45D5" w:rsidTr="002F1EF9">
        <w:tc>
          <w:tcPr>
            <w:tcW w:w="573" w:type="dxa"/>
          </w:tcPr>
          <w:p w:rsidR="002F1EF9" w:rsidRPr="005E45D5" w:rsidRDefault="002F1EF9" w:rsidP="008F5690">
            <w:pPr>
              <w:shd w:val="clear" w:color="auto" w:fill="FFFFFF"/>
              <w:jc w:val="both"/>
              <w:rPr>
                <w:bCs/>
                <w:sz w:val="28"/>
                <w:szCs w:val="28"/>
              </w:rPr>
            </w:pPr>
          </w:p>
        </w:tc>
        <w:tc>
          <w:tcPr>
            <w:tcW w:w="8073" w:type="dxa"/>
          </w:tcPr>
          <w:p w:rsidR="002F1EF9" w:rsidRPr="005E45D5" w:rsidRDefault="002F1EF9" w:rsidP="008F5690">
            <w:pPr>
              <w:shd w:val="clear" w:color="auto" w:fill="FFFFFF"/>
              <w:jc w:val="both"/>
              <w:rPr>
                <w:bCs/>
                <w:sz w:val="28"/>
                <w:szCs w:val="28"/>
              </w:rPr>
            </w:pPr>
            <w:r w:rsidRPr="005E45D5">
              <w:rPr>
                <w:bCs/>
                <w:sz w:val="28"/>
                <w:szCs w:val="28"/>
              </w:rPr>
              <w:t xml:space="preserve">Заключение </w:t>
            </w:r>
          </w:p>
        </w:tc>
      </w:tr>
      <w:tr w:rsidR="002F1EF9" w:rsidRPr="005E45D5" w:rsidTr="002F1EF9">
        <w:tc>
          <w:tcPr>
            <w:tcW w:w="573" w:type="dxa"/>
          </w:tcPr>
          <w:p w:rsidR="002F1EF9" w:rsidRPr="005E45D5" w:rsidRDefault="002F1EF9" w:rsidP="008F5690">
            <w:pPr>
              <w:shd w:val="clear" w:color="auto" w:fill="FFFFFF"/>
              <w:jc w:val="both"/>
              <w:rPr>
                <w:bCs/>
                <w:sz w:val="28"/>
                <w:szCs w:val="28"/>
              </w:rPr>
            </w:pPr>
          </w:p>
        </w:tc>
        <w:tc>
          <w:tcPr>
            <w:tcW w:w="8073" w:type="dxa"/>
          </w:tcPr>
          <w:p w:rsidR="002F1EF9" w:rsidRPr="005E45D5" w:rsidRDefault="002F1EF9" w:rsidP="008F5690">
            <w:pPr>
              <w:shd w:val="clear" w:color="auto" w:fill="FFFFFF"/>
              <w:jc w:val="both"/>
              <w:rPr>
                <w:bCs/>
                <w:sz w:val="28"/>
                <w:szCs w:val="28"/>
              </w:rPr>
            </w:pPr>
            <w:r w:rsidRPr="005E45D5">
              <w:rPr>
                <w:bCs/>
                <w:sz w:val="28"/>
                <w:szCs w:val="28"/>
              </w:rPr>
              <w:t xml:space="preserve">Список использованных источников </w:t>
            </w:r>
          </w:p>
        </w:tc>
      </w:tr>
      <w:tr w:rsidR="002F1EF9" w:rsidRPr="003828BE" w:rsidTr="002F1EF9">
        <w:trPr>
          <w:gridAfter w:val="1"/>
          <w:wAfter w:w="8073" w:type="dxa"/>
        </w:trPr>
        <w:tc>
          <w:tcPr>
            <w:tcW w:w="573" w:type="dxa"/>
          </w:tcPr>
          <w:p w:rsidR="002F1EF9" w:rsidRDefault="002F1EF9" w:rsidP="008F5690">
            <w:pPr>
              <w:jc w:val="both"/>
              <w:rPr>
                <w:sz w:val="28"/>
                <w:szCs w:val="28"/>
              </w:rPr>
            </w:pPr>
          </w:p>
          <w:p w:rsidR="002F1EF9" w:rsidRDefault="002F1EF9" w:rsidP="008F5690">
            <w:pPr>
              <w:jc w:val="both"/>
              <w:rPr>
                <w:sz w:val="28"/>
                <w:szCs w:val="28"/>
              </w:rPr>
            </w:pPr>
          </w:p>
          <w:p w:rsidR="002F1EF9" w:rsidRDefault="002F1EF9" w:rsidP="008F5690">
            <w:pPr>
              <w:jc w:val="both"/>
              <w:rPr>
                <w:sz w:val="28"/>
                <w:szCs w:val="28"/>
              </w:rPr>
            </w:pPr>
          </w:p>
          <w:p w:rsidR="002F1EF9" w:rsidRDefault="002F1EF9" w:rsidP="008F5690">
            <w:pPr>
              <w:jc w:val="both"/>
              <w:rPr>
                <w:sz w:val="28"/>
                <w:szCs w:val="28"/>
              </w:rPr>
            </w:pPr>
          </w:p>
          <w:p w:rsidR="002F1EF9" w:rsidRDefault="002F1EF9" w:rsidP="008F5690">
            <w:pPr>
              <w:jc w:val="both"/>
              <w:rPr>
                <w:sz w:val="28"/>
                <w:szCs w:val="28"/>
              </w:rPr>
            </w:pPr>
          </w:p>
          <w:p w:rsidR="002F1EF9" w:rsidRDefault="002F1EF9" w:rsidP="008F5690">
            <w:pPr>
              <w:jc w:val="both"/>
              <w:rPr>
                <w:sz w:val="28"/>
                <w:szCs w:val="28"/>
              </w:rPr>
            </w:pPr>
          </w:p>
          <w:p w:rsidR="002F1EF9" w:rsidRDefault="002F1EF9" w:rsidP="008F5690">
            <w:pPr>
              <w:jc w:val="both"/>
              <w:rPr>
                <w:sz w:val="28"/>
                <w:szCs w:val="28"/>
              </w:rPr>
            </w:pPr>
          </w:p>
          <w:p w:rsidR="002F1EF9" w:rsidRDefault="002F1EF9" w:rsidP="008F5690">
            <w:pPr>
              <w:jc w:val="both"/>
              <w:rPr>
                <w:sz w:val="28"/>
                <w:szCs w:val="28"/>
              </w:rPr>
            </w:pPr>
          </w:p>
          <w:p w:rsidR="002F1EF9" w:rsidRDefault="002F1EF9" w:rsidP="008F5690">
            <w:pPr>
              <w:jc w:val="both"/>
              <w:rPr>
                <w:sz w:val="28"/>
                <w:szCs w:val="28"/>
              </w:rPr>
            </w:pPr>
          </w:p>
          <w:p w:rsidR="002F1EF9" w:rsidRPr="005E45D5" w:rsidRDefault="002F1EF9" w:rsidP="008F5690">
            <w:pPr>
              <w:jc w:val="both"/>
              <w:rPr>
                <w:sz w:val="28"/>
                <w:szCs w:val="28"/>
              </w:rPr>
            </w:pPr>
          </w:p>
        </w:tc>
      </w:tr>
    </w:tbl>
    <w:p w:rsidR="00AC5F5F" w:rsidRDefault="00AC5F5F"/>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Pr="00CA1EAE" w:rsidRDefault="002F1EF9" w:rsidP="002F1EF9">
      <w:pPr>
        <w:pStyle w:val="1"/>
        <w:widowControl w:val="0"/>
        <w:spacing w:before="0"/>
        <w:ind w:firstLine="454"/>
        <w:rPr>
          <w:rFonts w:ascii="Times New Roman" w:hAnsi="Times New Roman" w:cs="Times New Roman"/>
          <w:b w:val="0"/>
          <w:color w:val="auto"/>
          <w:shd w:val="clear" w:color="auto" w:fill="FFFFFF"/>
        </w:rPr>
      </w:pPr>
      <w:r w:rsidRPr="00CA1EAE">
        <w:rPr>
          <w:rFonts w:ascii="Times New Roman" w:hAnsi="Times New Roman" w:cs="Times New Roman"/>
          <w:b w:val="0"/>
          <w:color w:val="auto"/>
          <w:shd w:val="clear" w:color="auto" w:fill="FFFFFF"/>
        </w:rPr>
        <w:lastRenderedPageBreak/>
        <w:t>Заключение</w:t>
      </w:r>
    </w:p>
    <w:p w:rsidR="002F1EF9" w:rsidRPr="00CA1EAE" w:rsidRDefault="002F1EF9" w:rsidP="002F1EF9">
      <w:pPr>
        <w:pStyle w:val="a5"/>
        <w:widowControl w:val="0"/>
        <w:spacing w:before="0" w:beforeAutospacing="0" w:after="0" w:afterAutospacing="0"/>
        <w:ind w:firstLine="454"/>
        <w:jc w:val="both"/>
        <w:rPr>
          <w:sz w:val="28"/>
          <w:szCs w:val="28"/>
          <w:shd w:val="clear" w:color="auto" w:fill="FFFFFF"/>
        </w:rPr>
      </w:pPr>
    </w:p>
    <w:p w:rsidR="002F1EF9" w:rsidRPr="00CA1EAE" w:rsidRDefault="002F1EF9" w:rsidP="002F1EF9">
      <w:pPr>
        <w:pStyle w:val="a5"/>
        <w:widowControl w:val="0"/>
        <w:spacing w:before="0" w:beforeAutospacing="0" w:after="0" w:afterAutospacing="0"/>
        <w:ind w:firstLine="454"/>
        <w:jc w:val="both"/>
        <w:rPr>
          <w:sz w:val="28"/>
          <w:szCs w:val="28"/>
          <w:shd w:val="clear" w:color="auto" w:fill="FFFFFF"/>
        </w:rPr>
      </w:pPr>
    </w:p>
    <w:p w:rsidR="002F1EF9" w:rsidRPr="00CA1EAE" w:rsidRDefault="002F1EF9" w:rsidP="002F1EF9">
      <w:pPr>
        <w:widowControl w:val="0"/>
        <w:ind w:right="-1" w:firstLine="454"/>
        <w:jc w:val="both"/>
        <w:rPr>
          <w:sz w:val="28"/>
          <w:szCs w:val="28"/>
        </w:rPr>
      </w:pPr>
      <w:r w:rsidRPr="00CA1EAE">
        <w:rPr>
          <w:sz w:val="28"/>
          <w:szCs w:val="28"/>
        </w:rPr>
        <w:t>Индивидуальный стиль преподавания с использованием социальных сетей формируется учителем при их применении. Говоря об индивидуальном стиле педагогической деятельности, обычно имеют в виду, что, выбирая те или иные средства педагогического воздействия и формы поведения, педагог учитывает свои индивидуальные склонности.</w:t>
      </w:r>
    </w:p>
    <w:p w:rsidR="002F1EF9" w:rsidRPr="00CA1EAE" w:rsidRDefault="002F1EF9" w:rsidP="002F1EF9">
      <w:pPr>
        <w:widowControl w:val="0"/>
        <w:ind w:firstLine="454"/>
        <w:jc w:val="both"/>
        <w:rPr>
          <w:sz w:val="28"/>
          <w:szCs w:val="28"/>
        </w:rPr>
      </w:pPr>
      <w:r w:rsidRPr="00CA1EAE">
        <w:rPr>
          <w:sz w:val="28"/>
          <w:szCs w:val="28"/>
        </w:rPr>
        <w:t>При этом важнейшим условием является готовность учителя к их применению в образовательном процессе как формы дистанционного или дополнительного образования. Индивидуальный стиль педагогической деятельности формируют три основных фактора. Факторы формирования стиля педагогической деятельности:</w:t>
      </w:r>
    </w:p>
    <w:p w:rsidR="002F1EF9" w:rsidRPr="00CA1EAE" w:rsidRDefault="002F1EF9" w:rsidP="002F1EF9">
      <w:pPr>
        <w:widowControl w:val="0"/>
        <w:ind w:firstLine="454"/>
        <w:jc w:val="both"/>
        <w:rPr>
          <w:sz w:val="28"/>
          <w:szCs w:val="28"/>
        </w:rPr>
      </w:pPr>
      <w:r w:rsidRPr="00CA1EAE">
        <w:rPr>
          <w:sz w:val="28"/>
          <w:szCs w:val="28"/>
        </w:rPr>
        <w:t xml:space="preserve">а) индивидуально-психологические особенности педагога; </w:t>
      </w:r>
    </w:p>
    <w:p w:rsidR="002F1EF9" w:rsidRPr="00CA1EAE" w:rsidRDefault="002F1EF9" w:rsidP="002F1EF9">
      <w:pPr>
        <w:widowControl w:val="0"/>
        <w:ind w:firstLine="454"/>
        <w:jc w:val="both"/>
        <w:rPr>
          <w:sz w:val="28"/>
          <w:szCs w:val="28"/>
        </w:rPr>
      </w:pPr>
      <w:r w:rsidRPr="00CA1EAE">
        <w:rPr>
          <w:sz w:val="28"/>
          <w:szCs w:val="28"/>
        </w:rPr>
        <w:t xml:space="preserve">б) особенности педагогической деятельности; </w:t>
      </w:r>
    </w:p>
    <w:p w:rsidR="002F1EF9" w:rsidRPr="00CA1EAE" w:rsidRDefault="002F1EF9" w:rsidP="002F1EF9">
      <w:pPr>
        <w:widowControl w:val="0"/>
        <w:ind w:firstLine="454"/>
        <w:jc w:val="both"/>
        <w:rPr>
          <w:sz w:val="28"/>
          <w:szCs w:val="28"/>
        </w:rPr>
      </w:pPr>
      <w:r w:rsidRPr="00CA1EAE">
        <w:rPr>
          <w:sz w:val="28"/>
          <w:szCs w:val="28"/>
        </w:rPr>
        <w:t xml:space="preserve">в) особенности обучающихся. </w:t>
      </w:r>
    </w:p>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Default="002F1EF9"/>
    <w:p w:rsidR="002F1EF9" w:rsidRPr="00CA1EAE" w:rsidRDefault="002F1EF9" w:rsidP="002F1EF9">
      <w:pPr>
        <w:pStyle w:val="1"/>
        <w:widowControl w:val="0"/>
        <w:spacing w:before="0"/>
        <w:ind w:firstLine="454"/>
        <w:jc w:val="center"/>
        <w:rPr>
          <w:rFonts w:ascii="Times New Roman" w:hAnsi="Times New Roman" w:cs="Times New Roman"/>
          <w:b w:val="0"/>
          <w:color w:val="auto"/>
          <w:shd w:val="clear" w:color="auto" w:fill="FFFFFF"/>
        </w:rPr>
      </w:pPr>
      <w:r w:rsidRPr="00CA1EAE">
        <w:rPr>
          <w:rFonts w:ascii="Times New Roman" w:hAnsi="Times New Roman" w:cs="Times New Roman"/>
          <w:b w:val="0"/>
          <w:color w:val="auto"/>
          <w:shd w:val="clear" w:color="auto" w:fill="FFFFFF"/>
        </w:rPr>
        <w:t>Список использованных источников</w:t>
      </w:r>
    </w:p>
    <w:p w:rsidR="002F1EF9" w:rsidRPr="00CA1EAE" w:rsidRDefault="002F1EF9" w:rsidP="002F1EF9">
      <w:pPr>
        <w:pStyle w:val="a5"/>
        <w:widowControl w:val="0"/>
        <w:spacing w:before="0" w:beforeAutospacing="0" w:after="0" w:afterAutospacing="0"/>
        <w:ind w:firstLine="454"/>
        <w:jc w:val="both"/>
        <w:rPr>
          <w:sz w:val="28"/>
          <w:szCs w:val="28"/>
          <w:shd w:val="clear" w:color="auto" w:fill="FFFFFF"/>
        </w:rPr>
      </w:pPr>
    </w:p>
    <w:p w:rsidR="002F1EF9" w:rsidRPr="00CA1EAE" w:rsidRDefault="002F1EF9" w:rsidP="002F1EF9">
      <w:pPr>
        <w:pStyle w:val="a5"/>
        <w:widowControl w:val="0"/>
        <w:spacing w:before="0" w:beforeAutospacing="0" w:after="0" w:afterAutospacing="0"/>
        <w:ind w:firstLine="454"/>
        <w:jc w:val="both"/>
        <w:rPr>
          <w:sz w:val="28"/>
          <w:szCs w:val="28"/>
          <w:shd w:val="clear" w:color="auto" w:fill="FFFFFF"/>
        </w:rPr>
      </w:pPr>
    </w:p>
    <w:p w:rsidR="002F1EF9" w:rsidRPr="00CA1EAE" w:rsidRDefault="002F1EF9" w:rsidP="002F1EF9">
      <w:pPr>
        <w:pStyle w:val="a3"/>
        <w:widowControl w:val="0"/>
        <w:numPr>
          <w:ilvl w:val="0"/>
          <w:numId w:val="1"/>
        </w:numPr>
        <w:tabs>
          <w:tab w:val="left" w:pos="851"/>
        </w:tabs>
        <w:spacing w:after="0"/>
        <w:ind w:left="0" w:firstLine="454"/>
        <w:jc w:val="both"/>
        <w:rPr>
          <w:rStyle w:val="a7"/>
          <w:rFonts w:ascii="Times New Roman" w:hAnsi="Times New Roman" w:cs="Times New Roman"/>
          <w:b w:val="0"/>
          <w:bCs w:val="0"/>
          <w:sz w:val="28"/>
          <w:szCs w:val="28"/>
        </w:rPr>
      </w:pPr>
      <w:r w:rsidRPr="00CA1EAE">
        <w:rPr>
          <w:rFonts w:ascii="Times New Roman" w:hAnsi="Times New Roman" w:cs="Times New Roman"/>
          <w:sz w:val="28"/>
          <w:szCs w:val="28"/>
          <w:lang w:eastAsia="ru-RU"/>
        </w:rPr>
        <w:t xml:space="preserve">Послание Главы государства </w:t>
      </w:r>
      <w:proofErr w:type="spellStart"/>
      <w:r w:rsidRPr="00CA1EAE">
        <w:rPr>
          <w:rFonts w:ascii="Times New Roman" w:hAnsi="Times New Roman" w:cs="Times New Roman"/>
          <w:sz w:val="28"/>
          <w:szCs w:val="28"/>
          <w:lang w:eastAsia="ru-RU"/>
        </w:rPr>
        <w:t>Касым-Жомарта</w:t>
      </w:r>
      <w:proofErr w:type="spellEnd"/>
      <w:r w:rsidRPr="00CA1EAE">
        <w:rPr>
          <w:rFonts w:ascii="Times New Roman" w:hAnsi="Times New Roman" w:cs="Times New Roman"/>
          <w:sz w:val="28"/>
          <w:szCs w:val="28"/>
          <w:lang w:eastAsia="ru-RU"/>
        </w:rPr>
        <w:t xml:space="preserve"> </w:t>
      </w:r>
      <w:proofErr w:type="spellStart"/>
      <w:r w:rsidRPr="00CA1EAE">
        <w:rPr>
          <w:rFonts w:ascii="Times New Roman" w:hAnsi="Times New Roman" w:cs="Times New Roman"/>
          <w:sz w:val="28"/>
          <w:szCs w:val="28"/>
          <w:lang w:eastAsia="ru-RU"/>
        </w:rPr>
        <w:t>Токаева</w:t>
      </w:r>
      <w:proofErr w:type="spellEnd"/>
      <w:r w:rsidRPr="00CA1EAE">
        <w:rPr>
          <w:rFonts w:ascii="Times New Roman" w:hAnsi="Times New Roman" w:cs="Times New Roman"/>
          <w:sz w:val="28"/>
          <w:szCs w:val="28"/>
          <w:lang w:eastAsia="ru-RU"/>
        </w:rPr>
        <w:t xml:space="preserve"> народу Казахстана </w:t>
      </w:r>
      <w:r>
        <w:rPr>
          <w:rFonts w:ascii="Times New Roman" w:hAnsi="Times New Roman" w:cs="Times New Roman"/>
          <w:sz w:val="28"/>
          <w:szCs w:val="28"/>
          <w:lang w:eastAsia="ru-RU"/>
        </w:rPr>
        <w:t>«</w:t>
      </w:r>
      <w:r w:rsidRPr="00CA1EAE">
        <w:rPr>
          <w:rFonts w:ascii="Times New Roman" w:hAnsi="Times New Roman" w:cs="Times New Roman"/>
          <w:sz w:val="28"/>
          <w:szCs w:val="28"/>
          <w:lang w:eastAsia="ru-RU"/>
        </w:rPr>
        <w:t>Е</w:t>
      </w:r>
      <w:r w:rsidRPr="00CA1EAE">
        <w:rPr>
          <w:rStyle w:val="a7"/>
          <w:rFonts w:ascii="Times New Roman" w:hAnsi="Times New Roman" w:cs="Times New Roman"/>
          <w:sz w:val="28"/>
          <w:szCs w:val="28"/>
        </w:rPr>
        <w:t>динство народа и системные реформы – прочная основа процветания страны</w:t>
      </w:r>
      <w:r>
        <w:rPr>
          <w:rStyle w:val="a7"/>
          <w:rFonts w:ascii="Times New Roman" w:hAnsi="Times New Roman" w:cs="Times New Roman"/>
          <w:sz w:val="28"/>
          <w:szCs w:val="28"/>
        </w:rPr>
        <w:t>»</w:t>
      </w:r>
      <w:r w:rsidRPr="00CA1EAE">
        <w:rPr>
          <w:rStyle w:val="a7"/>
          <w:rFonts w:ascii="Times New Roman" w:hAnsi="Times New Roman" w:cs="Times New Roman"/>
          <w:sz w:val="28"/>
          <w:szCs w:val="28"/>
        </w:rPr>
        <w:t xml:space="preserve"> от 01 сентября 2023 года. Электронный ресурс: https://www.akorda.kz/ru/poslanie-glavy-gosudarstva-kasym-zhomarta-tokaeva-narodu-kazahstana-183048</w:t>
      </w:r>
    </w:p>
    <w:p w:rsidR="002F1EF9" w:rsidRPr="00CA1EAE" w:rsidRDefault="002F1EF9" w:rsidP="002F1EF9">
      <w:pPr>
        <w:pStyle w:val="a3"/>
        <w:widowControl w:val="0"/>
        <w:numPr>
          <w:ilvl w:val="0"/>
          <w:numId w:val="1"/>
        </w:numPr>
        <w:tabs>
          <w:tab w:val="left" w:pos="851"/>
        </w:tabs>
        <w:spacing w:after="0"/>
        <w:ind w:left="0" w:firstLine="454"/>
        <w:jc w:val="both"/>
        <w:rPr>
          <w:rFonts w:ascii="Times New Roman" w:hAnsi="Times New Roman" w:cs="Times New Roman"/>
          <w:sz w:val="28"/>
          <w:szCs w:val="28"/>
        </w:rPr>
      </w:pPr>
      <w:r w:rsidRPr="00CA1EAE">
        <w:rPr>
          <w:rFonts w:ascii="Times New Roman" w:hAnsi="Times New Roman" w:cs="Times New Roman"/>
          <w:sz w:val="28"/>
          <w:szCs w:val="28"/>
        </w:rPr>
        <w:t xml:space="preserve">Интервью М.Т. </w:t>
      </w:r>
      <w:proofErr w:type="spellStart"/>
      <w:r w:rsidRPr="00CA1EAE">
        <w:rPr>
          <w:rFonts w:ascii="Times New Roman" w:hAnsi="Times New Roman" w:cs="Times New Roman"/>
          <w:sz w:val="28"/>
          <w:szCs w:val="28"/>
        </w:rPr>
        <w:t>Амантаевой</w:t>
      </w:r>
      <w:proofErr w:type="spellEnd"/>
      <w:r w:rsidRPr="00CA1EAE">
        <w:rPr>
          <w:rFonts w:ascii="Times New Roman" w:hAnsi="Times New Roman" w:cs="Times New Roman"/>
          <w:sz w:val="28"/>
          <w:szCs w:val="28"/>
        </w:rPr>
        <w:t xml:space="preserve"> корреспонденту республиканской профсоюзной газеты </w:t>
      </w:r>
      <w:r>
        <w:rPr>
          <w:rFonts w:ascii="Times New Roman" w:hAnsi="Times New Roman" w:cs="Times New Roman"/>
          <w:sz w:val="28"/>
          <w:szCs w:val="28"/>
        </w:rPr>
        <w:t>«</w:t>
      </w:r>
      <w:proofErr w:type="spellStart"/>
      <w:r w:rsidRPr="00CA1EAE">
        <w:rPr>
          <w:rFonts w:ascii="Times New Roman" w:hAnsi="Times New Roman" w:cs="Times New Roman"/>
          <w:sz w:val="28"/>
          <w:szCs w:val="28"/>
        </w:rPr>
        <w:t>Қазақстан</w:t>
      </w:r>
      <w:proofErr w:type="spellEnd"/>
      <w:r w:rsidRPr="00CA1EAE">
        <w:rPr>
          <w:rFonts w:ascii="Times New Roman" w:hAnsi="Times New Roman" w:cs="Times New Roman"/>
          <w:sz w:val="28"/>
          <w:szCs w:val="28"/>
        </w:rPr>
        <w:t xml:space="preserve"> </w:t>
      </w:r>
      <w:proofErr w:type="spellStart"/>
      <w:r w:rsidRPr="00CA1EAE">
        <w:rPr>
          <w:rFonts w:ascii="Times New Roman" w:hAnsi="Times New Roman" w:cs="Times New Roman"/>
          <w:sz w:val="28"/>
          <w:szCs w:val="28"/>
        </w:rPr>
        <w:t>Қәсіподағы</w:t>
      </w:r>
      <w:proofErr w:type="spellEnd"/>
      <w:r>
        <w:rPr>
          <w:rFonts w:ascii="Times New Roman" w:hAnsi="Times New Roman" w:cs="Times New Roman"/>
          <w:sz w:val="28"/>
          <w:szCs w:val="28"/>
        </w:rPr>
        <w:t>»</w:t>
      </w:r>
      <w:r w:rsidRPr="00CA1EAE">
        <w:rPr>
          <w:rFonts w:ascii="Times New Roman" w:hAnsi="Times New Roman" w:cs="Times New Roman"/>
          <w:sz w:val="28"/>
          <w:szCs w:val="28"/>
        </w:rPr>
        <w:t xml:space="preserve"> - </w:t>
      </w:r>
      <w:r>
        <w:rPr>
          <w:rFonts w:ascii="Times New Roman" w:hAnsi="Times New Roman" w:cs="Times New Roman"/>
          <w:sz w:val="28"/>
          <w:szCs w:val="28"/>
        </w:rPr>
        <w:t>«</w:t>
      </w:r>
      <w:r w:rsidRPr="00CA1EAE">
        <w:rPr>
          <w:rFonts w:ascii="Times New Roman" w:hAnsi="Times New Roman" w:cs="Times New Roman"/>
          <w:sz w:val="28"/>
          <w:szCs w:val="28"/>
        </w:rPr>
        <w:t>За престиж профессии учителя ответственны все</w:t>
      </w:r>
      <w:r>
        <w:rPr>
          <w:rFonts w:ascii="Times New Roman" w:hAnsi="Times New Roman" w:cs="Times New Roman"/>
          <w:sz w:val="28"/>
          <w:szCs w:val="28"/>
        </w:rPr>
        <w:t>»</w:t>
      </w:r>
      <w:r w:rsidRPr="00CA1EAE">
        <w:rPr>
          <w:rFonts w:ascii="Times New Roman" w:hAnsi="Times New Roman" w:cs="Times New Roman"/>
          <w:sz w:val="28"/>
          <w:szCs w:val="28"/>
        </w:rPr>
        <w:t>. Электронный ресурс: https://edu-tradeunion.kz/ru/press/press-articles/351/?ysclid=lr8xah0uj0131212814</w:t>
      </w:r>
    </w:p>
    <w:p w:rsidR="002F1EF9" w:rsidRPr="00CA1EAE" w:rsidRDefault="002F1EF9" w:rsidP="002F1EF9">
      <w:pPr>
        <w:pStyle w:val="a3"/>
        <w:widowControl w:val="0"/>
        <w:numPr>
          <w:ilvl w:val="0"/>
          <w:numId w:val="1"/>
        </w:numPr>
        <w:tabs>
          <w:tab w:val="left" w:pos="851"/>
        </w:tabs>
        <w:spacing w:after="0"/>
        <w:ind w:left="0" w:firstLine="454"/>
        <w:jc w:val="both"/>
        <w:rPr>
          <w:rFonts w:ascii="Times New Roman" w:hAnsi="Times New Roman" w:cs="Times New Roman"/>
          <w:sz w:val="28"/>
          <w:szCs w:val="28"/>
        </w:rPr>
      </w:pPr>
      <w:r w:rsidRPr="00CA1EAE">
        <w:rPr>
          <w:rFonts w:ascii="Times New Roman" w:hAnsi="Times New Roman" w:cs="Times New Roman"/>
          <w:sz w:val="28"/>
          <w:szCs w:val="28"/>
        </w:rPr>
        <w:t xml:space="preserve">Выступление Главы государства </w:t>
      </w:r>
      <w:proofErr w:type="spellStart"/>
      <w:r w:rsidRPr="00CA1EAE">
        <w:rPr>
          <w:rFonts w:ascii="Times New Roman" w:hAnsi="Times New Roman" w:cs="Times New Roman"/>
          <w:sz w:val="28"/>
          <w:szCs w:val="28"/>
          <w:lang w:eastAsia="ru-RU"/>
        </w:rPr>
        <w:t>Касым-Жомарта</w:t>
      </w:r>
      <w:proofErr w:type="spellEnd"/>
      <w:r w:rsidRPr="00CA1EAE">
        <w:rPr>
          <w:rFonts w:ascii="Times New Roman" w:hAnsi="Times New Roman" w:cs="Times New Roman"/>
          <w:sz w:val="28"/>
          <w:szCs w:val="28"/>
        </w:rPr>
        <w:t xml:space="preserve"> </w:t>
      </w:r>
      <w:proofErr w:type="spellStart"/>
      <w:r w:rsidRPr="00CA1EAE">
        <w:rPr>
          <w:rFonts w:ascii="Times New Roman" w:hAnsi="Times New Roman" w:cs="Times New Roman"/>
          <w:sz w:val="28"/>
          <w:szCs w:val="28"/>
        </w:rPr>
        <w:t>Токаева</w:t>
      </w:r>
      <w:proofErr w:type="spellEnd"/>
      <w:r w:rsidRPr="00CA1EAE">
        <w:rPr>
          <w:rFonts w:ascii="Times New Roman" w:hAnsi="Times New Roman" w:cs="Times New Roman"/>
          <w:sz w:val="28"/>
          <w:szCs w:val="28"/>
        </w:rPr>
        <w:t xml:space="preserve"> на третьем заседании Национального совета общественного доверия. Электронный ресурс: https://www.akorda.kz/ru/speeches/internal_political_affairs/in_speeches_and_addresses/vystuplenie-glavy-gosudarstva-ktokaeva-na-tretem-zasedanii-nacionalnogo-soveta-obshchestvennogo-doveriya26 </w:t>
      </w:r>
    </w:p>
    <w:p w:rsidR="002F1EF9" w:rsidRPr="00CA1EAE" w:rsidRDefault="002F1EF9" w:rsidP="002F1EF9">
      <w:pPr>
        <w:pStyle w:val="a3"/>
        <w:widowControl w:val="0"/>
        <w:numPr>
          <w:ilvl w:val="0"/>
          <w:numId w:val="1"/>
        </w:numPr>
        <w:tabs>
          <w:tab w:val="left" w:pos="851"/>
        </w:tabs>
        <w:spacing w:after="0"/>
        <w:ind w:left="0" w:firstLine="454"/>
        <w:jc w:val="both"/>
        <w:rPr>
          <w:rFonts w:ascii="Times New Roman" w:hAnsi="Times New Roman" w:cs="Times New Roman"/>
          <w:sz w:val="28"/>
          <w:szCs w:val="28"/>
        </w:rPr>
      </w:pPr>
      <w:r w:rsidRPr="00CA1EAE">
        <w:rPr>
          <w:rFonts w:ascii="Times New Roman" w:hAnsi="Times New Roman" w:cs="Times New Roman"/>
          <w:sz w:val="28"/>
          <w:szCs w:val="28"/>
        </w:rPr>
        <w:t xml:space="preserve">Ананьев Б.Г. Психологическая структура личности и ее становление в процессе индивидуального развития человека / Б.Г. Ананьев //. О проблемах современного </w:t>
      </w:r>
      <w:proofErr w:type="spellStart"/>
      <w:r w:rsidRPr="00CA1EAE">
        <w:rPr>
          <w:rFonts w:ascii="Times New Roman" w:hAnsi="Times New Roman" w:cs="Times New Roman"/>
          <w:sz w:val="28"/>
          <w:szCs w:val="28"/>
        </w:rPr>
        <w:t>человекознания</w:t>
      </w:r>
      <w:proofErr w:type="spellEnd"/>
      <w:r w:rsidRPr="00CA1EAE">
        <w:rPr>
          <w:rFonts w:ascii="Times New Roman" w:hAnsi="Times New Roman" w:cs="Times New Roman"/>
          <w:sz w:val="28"/>
          <w:szCs w:val="28"/>
        </w:rPr>
        <w:t>. - М., 1977. -  187 с.</w:t>
      </w:r>
    </w:p>
    <w:p w:rsidR="002F1EF9" w:rsidRPr="00CA1EAE" w:rsidRDefault="002F1EF9" w:rsidP="002F1EF9">
      <w:pPr>
        <w:pStyle w:val="a3"/>
        <w:widowControl w:val="0"/>
        <w:numPr>
          <w:ilvl w:val="0"/>
          <w:numId w:val="1"/>
        </w:numPr>
        <w:tabs>
          <w:tab w:val="left" w:pos="851"/>
        </w:tabs>
        <w:spacing w:after="0"/>
        <w:ind w:left="0" w:firstLine="454"/>
        <w:jc w:val="both"/>
        <w:rPr>
          <w:rFonts w:ascii="Times New Roman" w:hAnsi="Times New Roman" w:cs="Times New Roman"/>
          <w:sz w:val="28"/>
          <w:szCs w:val="28"/>
        </w:rPr>
      </w:pPr>
      <w:proofErr w:type="spellStart"/>
      <w:r w:rsidRPr="00CA1EAE">
        <w:rPr>
          <w:rFonts w:ascii="Times New Roman" w:hAnsi="Times New Roman" w:cs="Times New Roman"/>
          <w:sz w:val="28"/>
          <w:szCs w:val="28"/>
        </w:rPr>
        <w:t>Крутецкий</w:t>
      </w:r>
      <w:proofErr w:type="spellEnd"/>
      <w:r w:rsidRPr="00CA1EAE">
        <w:rPr>
          <w:rFonts w:ascii="Times New Roman" w:hAnsi="Times New Roman" w:cs="Times New Roman"/>
          <w:sz w:val="28"/>
          <w:szCs w:val="28"/>
        </w:rPr>
        <w:t xml:space="preserve"> В.А. Основы педагогической психологии.</w:t>
      </w:r>
      <w:r>
        <w:rPr>
          <w:rFonts w:ascii="Times New Roman" w:hAnsi="Times New Roman" w:cs="Times New Roman"/>
          <w:sz w:val="28"/>
          <w:szCs w:val="28"/>
        </w:rPr>
        <w:t xml:space="preserve"> –</w:t>
      </w:r>
      <w:r w:rsidRPr="00CA1EAE">
        <w:rPr>
          <w:rFonts w:ascii="Times New Roman" w:hAnsi="Times New Roman" w:cs="Times New Roman"/>
          <w:sz w:val="28"/>
          <w:szCs w:val="28"/>
        </w:rPr>
        <w:t xml:space="preserve"> М.: Просвещение, 1972. - 253 с.</w:t>
      </w:r>
    </w:p>
    <w:p w:rsidR="002F1EF9" w:rsidRDefault="002F1EF9">
      <w:bookmarkStart w:id="1" w:name="_GoBack"/>
      <w:bookmarkEnd w:id="1"/>
    </w:p>
    <w:sectPr w:rsidR="002F1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E336A"/>
    <w:multiLevelType w:val="hybridMultilevel"/>
    <w:tmpl w:val="44B42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B5"/>
    <w:rsid w:val="002F1EF9"/>
    <w:rsid w:val="003B78B5"/>
    <w:rsid w:val="00AC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C2C0"/>
  <w15:chartTrackingRefBased/>
  <w15:docId w15:val="{67B5F4F9-C3FB-47DF-8E67-77FDDA36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EF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F1EF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F1EF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4">
    <w:name w:val="Абзац списка Знак"/>
    <w:link w:val="a3"/>
    <w:uiPriority w:val="34"/>
    <w:locked/>
    <w:rsid w:val="002F1EF9"/>
  </w:style>
  <w:style w:type="character" w:customStyle="1" w:styleId="10">
    <w:name w:val="Заголовок 1 Знак"/>
    <w:basedOn w:val="a0"/>
    <w:link w:val="1"/>
    <w:uiPriority w:val="9"/>
    <w:rsid w:val="002F1EF9"/>
    <w:rPr>
      <w:rFonts w:asciiTheme="majorHAnsi" w:eastAsiaTheme="majorEastAsia" w:hAnsiTheme="majorHAnsi" w:cstheme="majorBidi"/>
      <w:b/>
      <w:bCs/>
      <w:color w:val="2E74B5" w:themeColor="accent1" w:themeShade="BF"/>
      <w:sz w:val="28"/>
      <w:szCs w:val="28"/>
      <w:lang w:eastAsia="ru-RU"/>
    </w:rPr>
  </w:style>
  <w:style w:type="paragraph" w:styleId="a5">
    <w:name w:val="Normal (Web)"/>
    <w:aliases w:val="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Знак Знак1 Знак,Знак Знак Знак Знак,Знак4"/>
    <w:basedOn w:val="a"/>
    <w:link w:val="a6"/>
    <w:uiPriority w:val="99"/>
    <w:unhideWhenUsed/>
    <w:rsid w:val="002F1EF9"/>
    <w:pPr>
      <w:spacing w:before="100" w:beforeAutospacing="1" w:after="100" w:afterAutospacing="1"/>
    </w:pPr>
    <w:rPr>
      <w:sz w:val="24"/>
      <w:szCs w:val="24"/>
    </w:rPr>
  </w:style>
  <w:style w:type="character" w:customStyle="1" w:styleId="a6">
    <w:name w:val="Обычный (веб) Знак"/>
    <w:aliases w:val="Обычный (веб) Знак1 Знак,Обычный (веб) Знак Знак1 Знак, Знак Знак1 Знак Знак1,Обычный (веб) Знак Знак Знак Знак1, Знак Знак Знак Знак Знак1, Знак Знак1 Знак Знак Знак,Обычный (веб) Знак Знак Знак Знак Знак,Знак Знак1 Знак Знак"/>
    <w:link w:val="a5"/>
    <w:uiPriority w:val="99"/>
    <w:rsid w:val="002F1EF9"/>
    <w:rPr>
      <w:rFonts w:ascii="Times New Roman" w:eastAsia="Times New Roman" w:hAnsi="Times New Roman" w:cs="Times New Roman"/>
      <w:sz w:val="24"/>
      <w:szCs w:val="24"/>
      <w:lang w:eastAsia="ru-RU"/>
    </w:rPr>
  </w:style>
  <w:style w:type="character" w:styleId="a7">
    <w:name w:val="Strong"/>
    <w:basedOn w:val="a0"/>
    <w:uiPriority w:val="22"/>
    <w:qFormat/>
    <w:rsid w:val="002F1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2024-12-02T06:03:00Z</dcterms:created>
  <dcterms:modified xsi:type="dcterms:W3CDTF">2024-12-02T06:04:00Z</dcterms:modified>
</cp:coreProperties>
</file>