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22" w:rsidRPr="006F3107" w:rsidRDefault="00E57B22" w:rsidP="00E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Диссертация </w:t>
      </w:r>
      <w:r w:rsidRPr="006F3107">
        <w:rPr>
          <w:rFonts w:ascii="Times New Roman" w:hAnsi="Times New Roman" w:cs="Times New Roman"/>
          <w:b/>
          <w:sz w:val="28"/>
          <w:szCs w:val="28"/>
        </w:rPr>
        <w:t>Гармонизация законодательства стран Евразийского</w:t>
      </w:r>
    </w:p>
    <w:p w:rsidR="00E57B22" w:rsidRPr="006F3107" w:rsidRDefault="00E57B22" w:rsidP="00E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07">
        <w:rPr>
          <w:rFonts w:ascii="Times New Roman" w:hAnsi="Times New Roman" w:cs="Times New Roman"/>
          <w:b/>
          <w:sz w:val="28"/>
          <w:szCs w:val="28"/>
        </w:rPr>
        <w:t>экономического союза в сфере регулирования брокерской деятельности</w:t>
      </w:r>
    </w:p>
    <w:p w:rsidR="00E57B22" w:rsidRDefault="00E57B22" w:rsidP="00E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07">
        <w:rPr>
          <w:rFonts w:ascii="Times New Roman" w:hAnsi="Times New Roman" w:cs="Times New Roman"/>
          <w:b/>
          <w:sz w:val="28"/>
          <w:szCs w:val="28"/>
        </w:rPr>
        <w:t>на рынке ценных бумаг"</w:t>
      </w:r>
    </w:p>
    <w:p w:rsidR="00E57B22" w:rsidRDefault="00E57B22" w:rsidP="00E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стр-129</w:t>
      </w:r>
    </w:p>
    <w:p w:rsidR="00E57B22" w:rsidRDefault="00E57B22" w:rsidP="00E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ВВЕДЕНИЕ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Глава 1. НОРМАТИВНЫЕ ОСНОВЫ БРОКЕРСКОЙ ДЕЯТЕЛЬНОСТИ СТРАН ЕАЭС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1.1. Источники регулирования брокерской деятельности на рынке ценных бумаг стран ЕАЭС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1.2. Брокер и брокерская деятельность на рынке ценных бумаг в законодательстве стран ЕАЭС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1.3. Регулирование и контроль за осуществлением брокерской деятельности в законодательстве стран ЕАЭС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Глава 2. Гармонизация законодательства стран ЕАЭС в сфере регулирования договора об оказании брокерских услуг на рынке ценных бумаг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2.1. Понятие и правовая природа брокерского договора в законодательстве стран ЕАЭС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2.2. Элементы и условия договора об оказании брокерских услуг на рынке ценных бумаг в законодательстве стран ЕАЭС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2.</w:t>
      </w:r>
      <w:r w:rsidRPr="00E57B22">
        <w:rPr>
          <w:rFonts w:ascii="Times New Roman" w:hAnsi="Times New Roman" w:cs="Times New Roman"/>
          <w:sz w:val="28"/>
          <w:szCs w:val="28"/>
        </w:rPr>
        <w:t>3. Заключение</w:t>
      </w:r>
      <w:r w:rsidRPr="00E57B22">
        <w:rPr>
          <w:rFonts w:ascii="Times New Roman" w:hAnsi="Times New Roman" w:cs="Times New Roman"/>
          <w:sz w:val="28"/>
          <w:szCs w:val="28"/>
        </w:rPr>
        <w:t xml:space="preserve"> и динамика договора об оказании брокерских услуг на рынке ценных бумаг в законодательстве стран ЕАЭС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Глава 3. Гармонизация законодательства стран ЕАЭС в сфере регулирования отдельных видов брокерских услуг на рынке ценных бумаг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3.1. Брокерские услуги по совершению гражданско-правовых сделок с ценными бумагами в законодательстве стран ЕАЭС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3.2. Брокерские услуги, связанные с эмиссией ценных бумаг в законодательстве стран ЕАЭС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8D4FD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3.3. Брокерские услуги по заключению договоров, являющихся производными финансовыми инструментами</w:t>
      </w:r>
      <w:r w:rsidR="008D4FD2">
        <w:rPr>
          <w:rFonts w:ascii="Times New Roman" w:hAnsi="Times New Roman" w:cs="Times New Roman"/>
          <w:sz w:val="28"/>
          <w:szCs w:val="28"/>
        </w:rPr>
        <w:t xml:space="preserve"> в законодательстве стран ЕАЭС</w:t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3.4. Брокерские услуги по предоставлению в заем денежных средств или ценных бумаг в законодательстве стран ЕАЭС</w:t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3.4.1. Маржинальные сделки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3.4.2. Сделки РЕПО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E57B22" w:rsidRPr="00E57B2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ЗАКЛЮЧЕНИЕ</w:t>
      </w:r>
      <w:r w:rsidRPr="00E57B22">
        <w:rPr>
          <w:rFonts w:ascii="Times New Roman" w:hAnsi="Times New Roman" w:cs="Times New Roman"/>
          <w:sz w:val="28"/>
          <w:szCs w:val="28"/>
        </w:rPr>
        <w:tab/>
      </w:r>
    </w:p>
    <w:p w:rsidR="008D4FD2" w:rsidRDefault="00E57B22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8D4FD2" w:rsidRDefault="008D4FD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FD2" w:rsidRPr="001E13FF" w:rsidRDefault="00E57B22" w:rsidP="008D4FD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B22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Toc529224979"/>
      <w:r w:rsidR="008D4FD2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ЗАКЛЮЧЕНИЕ</w:t>
      </w:r>
      <w:bookmarkEnd w:id="0"/>
    </w:p>
    <w:p w:rsidR="008D4FD2" w:rsidRPr="001E13FF" w:rsidRDefault="008D4FD2" w:rsidP="008D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FD2" w:rsidRPr="001E13FF" w:rsidRDefault="008D4FD2" w:rsidP="008D4FD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13FF">
        <w:rPr>
          <w:rFonts w:ascii="Times New Roman" w:hAnsi="Times New Roman" w:cs="Times New Roman"/>
          <w:noProof/>
          <w:sz w:val="28"/>
          <w:szCs w:val="28"/>
        </w:rPr>
        <w:t>Подведем итоги исследова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ния в виде выводов и рекоме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ндаций.</w:t>
      </w:r>
    </w:p>
    <w:p w:rsidR="008D4FD2" w:rsidRPr="001E13FF" w:rsidRDefault="008D4FD2" w:rsidP="008D4FD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13FF">
        <w:rPr>
          <w:rFonts w:ascii="Times New Roman" w:hAnsi="Times New Roman" w:cs="Times New Roman"/>
          <w:noProof/>
          <w:sz w:val="28"/>
          <w:szCs w:val="28"/>
        </w:rPr>
        <w:t>1. Зако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нодательство Республики Казахста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 не в пол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ной мере определяет требова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ния к мерам по ликвидации ко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нфликта интересов.</w:t>
      </w:r>
    </w:p>
    <w:p w:rsidR="008D4FD2" w:rsidRPr="001E13FF" w:rsidRDefault="008D4FD2" w:rsidP="008D4FD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13FF">
        <w:rPr>
          <w:rFonts w:ascii="Times New Roman" w:hAnsi="Times New Roman" w:cs="Times New Roman"/>
          <w:noProof/>
          <w:sz w:val="28"/>
          <w:szCs w:val="28"/>
        </w:rPr>
        <w:t>Зако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нодательство Республики Казахста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 не в пол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ной мере определяет требова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ния к мерам по ликвидации ко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нфликта интересов. В то же время, соглас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 IOSCO «О целях и при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нципах регулирования РЦБ», од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ной из ос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новных целей регулирова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ния рынка це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нных бумаг является защита и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нвесторов. В докуме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нте также упоми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нается, что ры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ночные посредники долж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ны вести себя таким образом, чтобы защищать и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нтересы своих клие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нтов и помогать сохра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нять целостность ры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нка.</w:t>
      </w:r>
    </w:p>
    <w:p w:rsidR="008D4FD2" w:rsidRPr="001E13FF" w:rsidRDefault="008D4FD2" w:rsidP="008D4FD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13FF">
        <w:rPr>
          <w:rFonts w:ascii="Times New Roman" w:hAnsi="Times New Roman" w:cs="Times New Roman"/>
          <w:noProof/>
          <w:sz w:val="28"/>
          <w:szCs w:val="28"/>
        </w:rPr>
        <w:t>В зако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 xml:space="preserve">нодательстве Российской Федерации 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нет требований к размеру ми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нимального уставного капитала брокеров РЦБ. Между тем, в соответствии с двадцать вторым при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нципом, изложенным в IOSCO «О цели и при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нципах регулирования РЦБ», ры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ночные посредники долж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 xml:space="preserve">ны обладать 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начальными и текущими требова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ниями к капиталу и другими пруде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нциальными требованиями, которые отражают урове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нь рисков, допуще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нных рыночными посред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никами.</w:t>
      </w:r>
    </w:p>
    <w:p w:rsidR="008D4FD2" w:rsidRPr="001E13FF" w:rsidRDefault="008D4FD2" w:rsidP="008D4FD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13FF">
        <w:rPr>
          <w:rFonts w:ascii="Times New Roman" w:hAnsi="Times New Roman" w:cs="Times New Roman"/>
          <w:noProof/>
          <w:sz w:val="28"/>
          <w:szCs w:val="28"/>
        </w:rPr>
        <w:t>В целях реализации пу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нкта 25 Приложе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 xml:space="preserve">ния № 17 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необходимо устранить вышеуказа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нные пробелы в зако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нодательстве Российской Федерации и Республики Казахста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н.</w:t>
      </w:r>
    </w:p>
    <w:p w:rsidR="008D4FD2" w:rsidRDefault="008D4FD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FD2" w:rsidRPr="001E13FF" w:rsidRDefault="008D4FD2" w:rsidP="008D4FD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24613596"/>
      <w:bookmarkStart w:id="2" w:name="_Toc529224980"/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  <w:bookmarkEnd w:id="2"/>
    </w:p>
    <w:p w:rsidR="008D4FD2" w:rsidRPr="001E13FF" w:rsidRDefault="008D4FD2" w:rsidP="008D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FD2" w:rsidRPr="001E13FF" w:rsidRDefault="008D4FD2" w:rsidP="008D4FD2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3FF">
        <w:rPr>
          <w:rFonts w:ascii="Times New Roman" w:hAnsi="Times New Roman" w:cs="Times New Roman"/>
          <w:noProof/>
          <w:sz w:val="28"/>
          <w:szCs w:val="28"/>
        </w:rPr>
        <w:t>Вилкова Т.Б. Брокерская деятель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ность на ры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нке ценных бумаг: Учеб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ное пособие для студе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нтов, обучающихся по спец. "Фи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нансы и кредит". - М.:К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ноРус, 2010. – 167 с.</w:t>
      </w:r>
    </w:p>
    <w:p w:rsidR="008D4FD2" w:rsidRPr="001E13FF" w:rsidRDefault="008D4FD2" w:rsidP="008D4FD2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3FF">
        <w:rPr>
          <w:rFonts w:ascii="Times New Roman" w:hAnsi="Times New Roman" w:cs="Times New Roman"/>
          <w:noProof/>
          <w:sz w:val="28"/>
          <w:szCs w:val="28"/>
        </w:rPr>
        <w:t>Киселева, Н.В. И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нвестиционная деятельность / Н.В. Киселева, Т.В. Боровикова, Г.В. Захарова, и др.. - М.: К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ноРус, 2017. - 432 c.</w:t>
      </w:r>
    </w:p>
    <w:p w:rsidR="008D4FD2" w:rsidRPr="001E13FF" w:rsidRDefault="008D4FD2" w:rsidP="008D4FD2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3FF">
        <w:rPr>
          <w:rFonts w:ascii="Times New Roman" w:hAnsi="Times New Roman" w:cs="Times New Roman"/>
          <w:noProof/>
          <w:sz w:val="28"/>
          <w:szCs w:val="28"/>
        </w:rPr>
        <w:t>Мухаметши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н, Т. Ф. Брокерская деятель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 xml:space="preserve">ность банков 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на рынке це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нных бумаг в России. Правовое регулирова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ние / Т.Ф. Мухаметши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н. - М.: РГГУ, 2017. - 288 c.</w:t>
      </w:r>
    </w:p>
    <w:p w:rsidR="008D4FD2" w:rsidRPr="001E13FF" w:rsidRDefault="008D4FD2" w:rsidP="008D4FD2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3FF">
        <w:rPr>
          <w:rFonts w:ascii="Times New Roman" w:hAnsi="Times New Roman" w:cs="Times New Roman"/>
          <w:noProof/>
          <w:sz w:val="28"/>
          <w:szCs w:val="28"/>
        </w:rPr>
        <w:t>Зако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 РФ от 20.02.1992 N 2383-1 (ред. от 23.07.2013) "О товар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 xml:space="preserve">ных биржах и биржевой торговле" (утратил силу) // </w:t>
      </w:r>
      <w:hyperlink r:id="rId5" w:history="1">
        <w:r w:rsidRPr="001E13FF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http://www.consultant.ru/document/cons_doc_LAW_342/</w:t>
        </w:r>
      </w:hyperlink>
      <w:r w:rsidRPr="001E13F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4FD2" w:rsidRPr="001E13FF" w:rsidRDefault="008D4FD2" w:rsidP="008D4FD2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3FF">
        <w:rPr>
          <w:rFonts w:ascii="Times New Roman" w:hAnsi="Times New Roman" w:cs="Times New Roman"/>
          <w:noProof/>
          <w:sz w:val="28"/>
          <w:szCs w:val="28"/>
        </w:rPr>
        <w:t>Смитие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нко, Б.М. В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нешнеэкономическая деятельность / Б.М. Смитие</w:t>
      </w:r>
      <w:r w:rsidRPr="00D2508D">
        <w:rPr>
          <w:rFonts w:ascii="Times New  Roman" w:hAnsi="Times New  Roman"/>
          <w:noProof/>
          <w:color w:val="000000"/>
        </w:rPr>
        <w:t>ре</w:t>
      </w:r>
      <w:r w:rsidRPr="001E13FF">
        <w:rPr>
          <w:rFonts w:ascii="Times New Roman" w:hAnsi="Times New Roman" w:cs="Times New Roman"/>
          <w:noProof/>
          <w:sz w:val="28"/>
          <w:szCs w:val="28"/>
        </w:rPr>
        <w:t>нко, В.К. Поспелов, С.В. Карпова, и др.. - М.: Мастерство, 2016. - 304 c.</w:t>
      </w:r>
    </w:p>
    <w:p w:rsidR="008C5955" w:rsidRPr="00E57B22" w:rsidRDefault="008C5955" w:rsidP="00E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8C5955" w:rsidRPr="00E5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 Roman">
    <w:altName w:val="Calibri"/>
    <w:charset w:val="CC"/>
    <w:family w:val="auto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0300"/>
    <w:multiLevelType w:val="hybridMultilevel"/>
    <w:tmpl w:val="A6826E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64"/>
    <w:rsid w:val="00402864"/>
    <w:rsid w:val="008C5955"/>
    <w:rsid w:val="008D4FD2"/>
    <w:rsid w:val="00E5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6CB8"/>
  <w15:chartTrackingRefBased/>
  <w15:docId w15:val="{D4C28F47-4356-4AF2-B968-939F7A5D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57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57B22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57B22"/>
    <w:pPr>
      <w:spacing w:after="100"/>
    </w:pPr>
  </w:style>
  <w:style w:type="character" w:styleId="a4">
    <w:name w:val="Hyperlink"/>
    <w:basedOn w:val="a0"/>
    <w:uiPriority w:val="99"/>
    <w:unhideWhenUsed/>
    <w:rsid w:val="00E57B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D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2019-12-05T09:29:00Z</dcterms:created>
  <dcterms:modified xsi:type="dcterms:W3CDTF">2019-12-05T09:57:00Z</dcterms:modified>
</cp:coreProperties>
</file>