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59" w:rsidRDefault="008C6DEA" w:rsidP="008C6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Диссер_</w:t>
      </w:r>
      <w:r w:rsidRPr="00E472B6">
        <w:rPr>
          <w:rFonts w:ascii="Times New Roman" w:hAnsi="Times New Roman" w:cs="Times New Roman"/>
          <w:b/>
          <w:sz w:val="28"/>
          <w:szCs w:val="28"/>
        </w:rPr>
        <w:t>Концепция стратегического развития компаний в сфере железнодорожных перевозок</w:t>
      </w:r>
    </w:p>
    <w:p w:rsidR="008C6DEA" w:rsidRDefault="008C6DEA" w:rsidP="008C6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СТР_72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73412"/>
        <w:docPartObj>
          <w:docPartGallery w:val="Table of Contents"/>
          <w:docPartUnique/>
        </w:docPartObj>
      </w:sdtPr>
      <w:sdtContent>
        <w:p w:rsidR="008C6DEA" w:rsidRDefault="008C6DEA" w:rsidP="008C6DEA">
          <w:pPr>
            <w:pStyle w:val="a3"/>
            <w:spacing w:before="0"/>
            <w:jc w:val="center"/>
          </w:pPr>
        </w:p>
        <w:p w:rsidR="008C6DEA" w:rsidRPr="00B43C97" w:rsidRDefault="008C6DEA" w:rsidP="008C6DEA">
          <w:pPr>
            <w:spacing w:after="0" w:line="240" w:lineRule="auto"/>
            <w:jc w:val="both"/>
            <w:rPr>
              <w:rFonts w:ascii="Times New Roman" w:hAnsi="Times New Roman" w:cs="Times New Roman"/>
              <w:sz w:val="28"/>
            </w:rPr>
          </w:pPr>
        </w:p>
        <w:p w:rsidR="008C6DEA" w:rsidRPr="00B43C97" w:rsidRDefault="008C6DEA" w:rsidP="008C6DEA">
          <w:pPr>
            <w:pStyle w:val="11"/>
            <w:tabs>
              <w:tab w:val="right" w:leader="dot" w:pos="9061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r w:rsidRPr="00B43C97">
            <w:rPr>
              <w:rFonts w:ascii="Times New Roman" w:hAnsi="Times New Roman" w:cs="Times New Roman"/>
              <w:sz w:val="28"/>
            </w:rPr>
            <w:fldChar w:fldCharType="begin"/>
          </w:r>
          <w:r w:rsidRPr="00B43C97">
            <w:rPr>
              <w:rFonts w:ascii="Times New Roman" w:hAnsi="Times New Roman" w:cs="Times New Roman"/>
              <w:sz w:val="28"/>
            </w:rPr>
            <w:instrText xml:space="preserve"> TOC \o "1-3" \h \z \u </w:instrText>
          </w:r>
          <w:r w:rsidRPr="00B43C97">
            <w:rPr>
              <w:rFonts w:ascii="Times New Roman" w:hAnsi="Times New Roman" w:cs="Times New Roman"/>
              <w:sz w:val="28"/>
            </w:rPr>
            <w:fldChar w:fldCharType="separate"/>
          </w:r>
          <w:hyperlink w:anchor="_Toc23885875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ВВЕДЕНИЕ</w:t>
            </w:r>
          </w:hyperlink>
        </w:p>
        <w:p w:rsidR="008C6DEA" w:rsidRDefault="008C6DEA" w:rsidP="008C6DEA">
          <w:pPr>
            <w:pStyle w:val="11"/>
            <w:tabs>
              <w:tab w:val="right" w:leader="dot" w:pos="9061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8C6DEA" w:rsidRPr="00B43C97" w:rsidRDefault="008C6DEA" w:rsidP="008C6DEA">
          <w:pPr>
            <w:pStyle w:val="11"/>
            <w:tabs>
              <w:tab w:val="right" w:leader="dot" w:pos="9061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76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1 ТЕОРЕТИЧЕСКИЕ АСПЕКТЫ СТРАТЕГИЧЕСКОГО РАЗВИТИЯ КОМПАНИИ</w:t>
            </w:r>
          </w:hyperlink>
        </w:p>
        <w:p w:rsidR="008C6DEA" w:rsidRPr="00B43C97" w:rsidRDefault="008C6DEA" w:rsidP="008C6DEA">
          <w:pPr>
            <w:pStyle w:val="2"/>
            <w:tabs>
              <w:tab w:val="right" w:leader="dot" w:pos="9061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77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1.1 Сущность и необходимость стратегического развития компании</w:t>
            </w:r>
            <w:r w:rsidRPr="00B43C97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</w:hyperlink>
        </w:p>
        <w:p w:rsidR="008C6DEA" w:rsidRPr="00B43C97" w:rsidRDefault="008C6DEA" w:rsidP="008C6DEA">
          <w:pPr>
            <w:pStyle w:val="2"/>
            <w:tabs>
              <w:tab w:val="right" w:leader="dot" w:pos="9061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78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1.2 Методы и этапы стратегического управления предприятием</w:t>
            </w:r>
          </w:hyperlink>
        </w:p>
        <w:p w:rsidR="008C6DEA" w:rsidRPr="00B43C97" w:rsidRDefault="008C6DEA" w:rsidP="008C6DEA">
          <w:pPr>
            <w:pStyle w:val="2"/>
            <w:tabs>
              <w:tab w:val="right" w:leader="dot" w:pos="9061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79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1.3 Методология оценки уровня стратегического развития предприятия железнодорожной отрасли</w:t>
            </w:r>
          </w:hyperlink>
        </w:p>
        <w:p w:rsidR="008C6DEA" w:rsidRDefault="008C6DEA" w:rsidP="008C6DEA">
          <w:pPr>
            <w:pStyle w:val="11"/>
            <w:tabs>
              <w:tab w:val="right" w:leader="dot" w:pos="9061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8C6DEA" w:rsidRPr="00B43C97" w:rsidRDefault="008C6DEA" w:rsidP="008C6DEA">
          <w:pPr>
            <w:pStyle w:val="11"/>
            <w:tabs>
              <w:tab w:val="right" w:leader="dot" w:pos="9061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80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 ОЦЕНКА СТРАТЕГИЧЕСКОГО РАЗВИТИЯ КАЗАХСТАНСКИХ КОМПАНИЙ ЖЕЛЕЗНОДОРОЖНОЙ ОТРАСЛИ НА ПРИМЕРЕ ТОО </w:t>
            </w:r>
          </w:hyperlink>
        </w:p>
        <w:p w:rsidR="008C6DEA" w:rsidRPr="00B43C97" w:rsidRDefault="008C6DEA" w:rsidP="008C6DEA">
          <w:pPr>
            <w:pStyle w:val="2"/>
            <w:tabs>
              <w:tab w:val="right" w:leader="dot" w:pos="9061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81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2.1 Характеристика деятельности компании</w:t>
            </w:r>
          </w:hyperlink>
        </w:p>
        <w:p w:rsidR="008C6DEA" w:rsidRPr="00B43C97" w:rsidRDefault="008C6DEA" w:rsidP="008C6DEA">
          <w:pPr>
            <w:pStyle w:val="2"/>
            <w:tabs>
              <w:tab w:val="right" w:leader="dot" w:pos="9061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82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2.2 Оценка системы стратегического управления ТОО </w:t>
            </w:r>
          </w:hyperlink>
        </w:p>
        <w:p w:rsidR="008C6DEA" w:rsidRPr="00B43C97" w:rsidRDefault="008C6DEA" w:rsidP="008C6DEA">
          <w:pPr>
            <w:pStyle w:val="2"/>
            <w:tabs>
              <w:tab w:val="right" w:leader="dot" w:pos="9061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83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2.3 Оценка эффективности системы стратегического развития 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</w:rPr>
              <w:t>ТОО</w:t>
            </w:r>
          </w:hyperlink>
        </w:p>
        <w:p w:rsidR="008C6DEA" w:rsidRDefault="008C6DEA" w:rsidP="008C6DEA">
          <w:pPr>
            <w:pStyle w:val="11"/>
            <w:tabs>
              <w:tab w:val="right" w:leader="dot" w:pos="9061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8C6DEA" w:rsidRPr="00B43C97" w:rsidRDefault="008C6DEA" w:rsidP="008C6DEA">
          <w:pPr>
            <w:pStyle w:val="11"/>
            <w:tabs>
              <w:tab w:val="right" w:leader="dot" w:pos="9061"/>
            </w:tabs>
            <w:spacing w:after="0" w:line="240" w:lineRule="auto"/>
            <w:ind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84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3 ПРОБЛЕМЫ И НАПРАВЛЕНИЯ СТРАТЕГИЧЕСКОГО РАЗВИТИЯ ПРЕДПРИЯТИЙ ЖЕЛЕЗНОДОРОЖНОЙ ОТРАСЛИ В РЕСПУБЛИКЕ КАЗАХСТАН</w:t>
            </w:r>
          </w:hyperlink>
        </w:p>
        <w:p w:rsidR="008C6DEA" w:rsidRPr="00B43C97" w:rsidRDefault="008C6DEA" w:rsidP="008C6DEA">
          <w:pPr>
            <w:pStyle w:val="2"/>
            <w:tabs>
              <w:tab w:val="right" w:leader="dot" w:pos="9061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85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3.1 Недостатки системы стратегического развития казахстанских компаний</w:t>
            </w:r>
          </w:hyperlink>
        </w:p>
        <w:p w:rsidR="008C6DEA" w:rsidRPr="00B43C97" w:rsidRDefault="008C6DEA" w:rsidP="008C6DEA">
          <w:pPr>
            <w:pStyle w:val="2"/>
            <w:tabs>
              <w:tab w:val="right" w:leader="dot" w:pos="9061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86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3.2 Направления стратегического развития ТОО</w:t>
            </w:r>
          </w:hyperlink>
        </w:p>
        <w:p w:rsidR="008C6DEA" w:rsidRPr="00B43C97" w:rsidRDefault="008C6DEA" w:rsidP="008C6DEA">
          <w:pPr>
            <w:pStyle w:val="2"/>
            <w:tabs>
              <w:tab w:val="right" w:leader="dot" w:pos="9061"/>
            </w:tabs>
            <w:spacing w:after="0" w:line="240" w:lineRule="auto"/>
            <w:ind w:left="0" w:firstLine="709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87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 xml:space="preserve">3.3 Планирование стратегического развития железнодорожной компании ТОО </w:t>
            </w:r>
          </w:hyperlink>
        </w:p>
        <w:p w:rsidR="008C6DEA" w:rsidRDefault="008C6DEA" w:rsidP="008C6DEA">
          <w:pPr>
            <w:pStyle w:val="11"/>
            <w:tabs>
              <w:tab w:val="right" w:leader="dot" w:pos="9061"/>
            </w:tabs>
            <w:spacing w:after="0" w:line="240" w:lineRule="auto"/>
            <w:ind w:firstLine="709"/>
            <w:jc w:val="both"/>
            <w:rPr>
              <w:rStyle w:val="a4"/>
              <w:rFonts w:ascii="Times New Roman" w:hAnsi="Times New Roman" w:cs="Times New Roman"/>
              <w:noProof/>
              <w:sz w:val="28"/>
            </w:rPr>
          </w:pPr>
        </w:p>
        <w:p w:rsidR="008C6DEA" w:rsidRPr="00B43C97" w:rsidRDefault="008C6DEA" w:rsidP="008C6DEA">
          <w:pPr>
            <w:pStyle w:val="11"/>
            <w:tabs>
              <w:tab w:val="right" w:leader="dot" w:pos="9061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88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ЗАКЛЮЧЕНИЕ</w:t>
            </w:r>
          </w:hyperlink>
        </w:p>
        <w:p w:rsidR="008C6DEA" w:rsidRPr="00B43C97" w:rsidRDefault="008C6DEA" w:rsidP="008C6DEA">
          <w:pPr>
            <w:pStyle w:val="11"/>
            <w:tabs>
              <w:tab w:val="right" w:leader="dot" w:pos="9061"/>
            </w:tabs>
            <w:spacing w:after="0" w:line="240" w:lineRule="auto"/>
            <w:jc w:val="both"/>
            <w:rPr>
              <w:rFonts w:ascii="Times New Roman" w:eastAsiaTheme="minorEastAsia" w:hAnsi="Times New Roman" w:cs="Times New Roman"/>
              <w:noProof/>
              <w:sz w:val="28"/>
              <w:lang w:eastAsia="ru-RU"/>
            </w:rPr>
          </w:pPr>
          <w:hyperlink w:anchor="_Toc23885889" w:history="1">
            <w:r w:rsidRPr="00B43C97">
              <w:rPr>
                <w:rStyle w:val="a4"/>
                <w:rFonts w:ascii="Times New Roman" w:hAnsi="Times New Roman" w:cs="Times New Roman"/>
                <w:noProof/>
                <w:sz w:val="28"/>
              </w:rPr>
              <w:t>СПИСОК ИСПОЛЬЗОВАННОЙ ЛИТЕРАТУРЫ</w:t>
            </w:r>
          </w:hyperlink>
        </w:p>
        <w:p w:rsidR="008C6DEA" w:rsidRDefault="008C6DEA" w:rsidP="008C6DEA">
          <w:pPr>
            <w:spacing w:after="0" w:line="240" w:lineRule="auto"/>
            <w:ind w:firstLine="709"/>
            <w:jc w:val="both"/>
          </w:pPr>
          <w:r w:rsidRPr="00B43C97">
            <w:rPr>
              <w:rFonts w:ascii="Times New Roman" w:hAnsi="Times New Roman" w:cs="Times New Roman"/>
              <w:sz w:val="28"/>
            </w:rPr>
            <w:fldChar w:fldCharType="end"/>
          </w:r>
        </w:p>
      </w:sdtContent>
    </w:sdt>
    <w:p w:rsidR="008C6DEA" w:rsidRDefault="008C6DEA">
      <w:r>
        <w:br w:type="page"/>
      </w:r>
    </w:p>
    <w:p w:rsidR="008C6DEA" w:rsidRPr="008E5B62" w:rsidRDefault="008C6DEA" w:rsidP="008C6DEA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</w:rPr>
      </w:pPr>
      <w:bookmarkStart w:id="0" w:name="_Toc23810402"/>
      <w:bookmarkStart w:id="1" w:name="_Toc23885888"/>
      <w:r w:rsidRPr="008E5B62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0"/>
      <w:bookmarkEnd w:id="1"/>
    </w:p>
    <w:p w:rsidR="008C6DEA" w:rsidRDefault="008C6DEA" w:rsidP="008C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DEA" w:rsidRDefault="008C6DEA" w:rsidP="008C6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теоретического и практического освещения темы дипломной работы получены следующие результаты:</w:t>
      </w:r>
    </w:p>
    <w:p w:rsidR="008C6DEA" w:rsidRPr="00036BF6" w:rsidRDefault="008C6DEA" w:rsidP="008C6DE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1) Развитие компании 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не является однозначным понятием, поскольку существует много обоснованных мнений что следует относить к развитию: развитие активов и производительных сил, в том числе персонала, максимизация прибыли путем расширения сбытовой сети, рост доли присутствия компании на рынке.</w:t>
      </w:r>
    </w:p>
    <w:p w:rsidR="008C6DEA" w:rsidRDefault="008C6DEA" w:rsidP="008C6DE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>П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од стратегией 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развития компании 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понимается долгосрочное качественно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определенное направление развития предприятия, касающееся сферы, средств и формы ее деятельности, системы внутрипроизводственных отношений, а также позиций предприятия в окружающей среде. При таком понимании, стратегию можно охарактеризовать как выбранное направление деятельности, функционирование и рамках которого должно привести организацию к дости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жению стоящих перед ней целей</w:t>
      </w:r>
      <w:r w:rsidRPr="00036BF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</w:p>
    <w:p w:rsidR="008C6DEA" w:rsidRDefault="008C6DEA">
      <w:r>
        <w:br w:type="page"/>
      </w:r>
    </w:p>
    <w:p w:rsidR="008C6DEA" w:rsidRPr="00A56505" w:rsidRDefault="008C6DEA" w:rsidP="008C6DEA">
      <w:pPr>
        <w:pStyle w:val="1"/>
        <w:spacing w:before="0"/>
        <w:jc w:val="center"/>
        <w:rPr>
          <w:rFonts w:ascii="Times New Roman" w:hAnsi="Times New Roman" w:cs="Times New Roman"/>
          <w:b/>
          <w:color w:val="0D0D0D" w:themeColor="text1" w:themeTint="F2"/>
        </w:rPr>
      </w:pPr>
      <w:bookmarkStart w:id="2" w:name="_Toc23810403"/>
      <w:bookmarkStart w:id="3" w:name="_Toc23885889"/>
      <w:r w:rsidRPr="00A56505">
        <w:rPr>
          <w:rFonts w:ascii="Times New Roman" w:hAnsi="Times New Roman" w:cs="Times New Roman"/>
          <w:color w:val="0D0D0D" w:themeColor="text1" w:themeTint="F2"/>
        </w:rPr>
        <w:lastRenderedPageBreak/>
        <w:t>СПИСОК ИСПОЛЬЗОВАННОЙ ЛИТЕРАТУРЫ</w:t>
      </w:r>
      <w:bookmarkEnd w:id="2"/>
      <w:bookmarkEnd w:id="3"/>
    </w:p>
    <w:p w:rsidR="008C6DEA" w:rsidRDefault="008C6DEA" w:rsidP="008C6DEA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6DEA" w:rsidRPr="00A56505" w:rsidRDefault="008C6DEA" w:rsidP="008C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05">
        <w:rPr>
          <w:rFonts w:ascii="Times New Roman" w:hAnsi="Times New Roman" w:cs="Times New Roman"/>
          <w:sz w:val="28"/>
          <w:szCs w:val="28"/>
        </w:rPr>
        <w:t>1 Каренов Р.С. Стратегический менеджмент. - Караганда: ИПЦ «Профобразование», 2015. – 112 с.;</w:t>
      </w:r>
    </w:p>
    <w:p w:rsidR="008C6DEA" w:rsidRPr="00A56505" w:rsidRDefault="008C6DEA" w:rsidP="008C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05">
        <w:rPr>
          <w:rFonts w:ascii="Times New Roman" w:hAnsi="Times New Roman" w:cs="Times New Roman"/>
          <w:sz w:val="28"/>
          <w:szCs w:val="28"/>
        </w:rPr>
        <w:t xml:space="preserve">2 Гапоненко А.Л., </w:t>
      </w:r>
      <w:proofErr w:type="spellStart"/>
      <w:r w:rsidRPr="00A56505">
        <w:rPr>
          <w:rFonts w:ascii="Times New Roman" w:hAnsi="Times New Roman" w:cs="Times New Roman"/>
          <w:sz w:val="28"/>
          <w:szCs w:val="28"/>
        </w:rPr>
        <w:t>Панкрухин</w:t>
      </w:r>
      <w:proofErr w:type="spellEnd"/>
      <w:r w:rsidRPr="00A56505">
        <w:rPr>
          <w:rFonts w:ascii="Times New Roman" w:hAnsi="Times New Roman" w:cs="Times New Roman"/>
          <w:sz w:val="28"/>
          <w:szCs w:val="28"/>
        </w:rPr>
        <w:t xml:space="preserve"> А.П. Стратегическое управление: Учебник. - М.: Омега-Л, 2018. – 84 с.;</w:t>
      </w:r>
    </w:p>
    <w:p w:rsidR="008C6DEA" w:rsidRPr="00A56505" w:rsidRDefault="008C6DEA" w:rsidP="008C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05">
        <w:rPr>
          <w:rFonts w:ascii="Times New Roman" w:hAnsi="Times New Roman" w:cs="Times New Roman"/>
          <w:sz w:val="28"/>
          <w:szCs w:val="28"/>
        </w:rPr>
        <w:t xml:space="preserve">3Люкшинов А.Н. Стратегический менеджмент: </w:t>
      </w:r>
      <w:proofErr w:type="spellStart"/>
      <w:r w:rsidRPr="00A5650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56505">
        <w:rPr>
          <w:rFonts w:ascii="Times New Roman" w:hAnsi="Times New Roman" w:cs="Times New Roman"/>
          <w:sz w:val="28"/>
          <w:szCs w:val="28"/>
        </w:rPr>
        <w:t>. - М.: ЮНИТИ-ДАНА, 2010. – 126 с.;</w:t>
      </w:r>
    </w:p>
    <w:p w:rsidR="008C6DEA" w:rsidRPr="00A56505" w:rsidRDefault="008C6DEA" w:rsidP="008C6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05">
        <w:rPr>
          <w:rFonts w:ascii="Times New Roman" w:hAnsi="Times New Roman" w:cs="Times New Roman"/>
          <w:sz w:val="28"/>
          <w:szCs w:val="28"/>
        </w:rPr>
        <w:t xml:space="preserve">4Забелин П.В., Моисеева Н.К. Основы стратегического управления: </w:t>
      </w:r>
      <w:proofErr w:type="spellStart"/>
      <w:r w:rsidRPr="00A56505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A56505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proofErr w:type="gramStart"/>
      <w:r w:rsidRPr="00A56505">
        <w:rPr>
          <w:rFonts w:ascii="Times New Roman" w:hAnsi="Times New Roman" w:cs="Times New Roman"/>
          <w:sz w:val="28"/>
          <w:szCs w:val="28"/>
        </w:rPr>
        <w:t>М.:Центр</w:t>
      </w:r>
      <w:proofErr w:type="spellEnd"/>
      <w:proofErr w:type="gramEnd"/>
      <w:r w:rsidRPr="00A56505">
        <w:rPr>
          <w:rFonts w:ascii="Times New Roman" w:hAnsi="Times New Roman" w:cs="Times New Roman"/>
          <w:sz w:val="28"/>
          <w:szCs w:val="28"/>
        </w:rPr>
        <w:t xml:space="preserve"> «Маркетинг», 2016. – 264 с.;</w:t>
      </w:r>
    </w:p>
    <w:p w:rsidR="008C6DEA" w:rsidRPr="00A56505" w:rsidRDefault="008C6DEA" w:rsidP="008C6D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505">
        <w:rPr>
          <w:rFonts w:ascii="Times New Roman" w:hAnsi="Times New Roman" w:cs="Times New Roman"/>
          <w:sz w:val="28"/>
          <w:szCs w:val="28"/>
        </w:rPr>
        <w:t xml:space="preserve">5 Колосова Е. В., Новиков Д. А., Цветков А. В. Методика освоенного объема в оперативном управлении </w:t>
      </w:r>
      <w:proofErr w:type="gramStart"/>
      <w:r w:rsidRPr="00A56505">
        <w:rPr>
          <w:rFonts w:ascii="Times New Roman" w:hAnsi="Times New Roman" w:cs="Times New Roman"/>
          <w:sz w:val="28"/>
          <w:szCs w:val="28"/>
        </w:rPr>
        <w:t>проектами .</w:t>
      </w:r>
      <w:proofErr w:type="gramEnd"/>
      <w:r w:rsidRPr="00A56505">
        <w:rPr>
          <w:rFonts w:ascii="Times New Roman" w:hAnsi="Times New Roman" w:cs="Times New Roman"/>
          <w:sz w:val="28"/>
          <w:szCs w:val="28"/>
        </w:rPr>
        <w:t xml:space="preserve"> — М.: ООО «НИЦ Апостроф», 2018. - 320 с.;</w:t>
      </w:r>
    </w:p>
    <w:p w:rsidR="008C6DEA" w:rsidRDefault="008C6DEA" w:rsidP="008C6DEA">
      <w:bookmarkStart w:id="4" w:name="_GoBack"/>
      <w:bookmarkEnd w:id="4"/>
    </w:p>
    <w:sectPr w:rsidR="008C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4B"/>
    <w:rsid w:val="00311559"/>
    <w:rsid w:val="007A294B"/>
    <w:rsid w:val="008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B24D"/>
  <w15:chartTrackingRefBased/>
  <w15:docId w15:val="{C0B882C1-F9FA-469E-ACCA-B519EF5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6D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6D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C6DE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8C6DEA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8C6DEA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8C6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2021-03-24T08:32:00Z</dcterms:created>
  <dcterms:modified xsi:type="dcterms:W3CDTF">2021-03-24T08:36:00Z</dcterms:modified>
</cp:coreProperties>
</file>