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AB" w:rsidRPr="00341BAB" w:rsidRDefault="00341BAB" w:rsidP="00341B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341BAB">
        <w:rPr>
          <w:sz w:val="28"/>
          <w:szCs w:val="28"/>
        </w:rPr>
        <w:t>Диссер</w:t>
      </w:r>
      <w:proofErr w:type="spellEnd"/>
      <w:r w:rsidRPr="00341BAB">
        <w:rPr>
          <w:sz w:val="28"/>
          <w:szCs w:val="28"/>
        </w:rPr>
        <w:t>_</w:t>
      </w:r>
      <w:r w:rsidRPr="00341BAB">
        <w:rPr>
          <w:bCs/>
          <w:sz w:val="28"/>
          <w:szCs w:val="28"/>
        </w:rPr>
        <w:t xml:space="preserve"> </w:t>
      </w:r>
    </w:p>
    <w:p w:rsidR="00341BAB" w:rsidRPr="00341BAB" w:rsidRDefault="00341BAB" w:rsidP="00341BAB">
      <w:pPr>
        <w:jc w:val="center"/>
        <w:rPr>
          <w:caps/>
          <w:sz w:val="28"/>
          <w:szCs w:val="28"/>
        </w:rPr>
      </w:pPr>
      <w:r w:rsidRPr="00341BAB">
        <w:rPr>
          <w:caps/>
          <w:sz w:val="28"/>
          <w:szCs w:val="28"/>
        </w:rPr>
        <w:t>Управление конкурентоспособностью компании</w:t>
      </w:r>
    </w:p>
    <w:p w:rsidR="00341BAB" w:rsidRDefault="00341BAB" w:rsidP="00341BAB">
      <w:pPr>
        <w:jc w:val="center"/>
        <w:rPr>
          <w:caps/>
          <w:sz w:val="28"/>
          <w:szCs w:val="28"/>
        </w:rPr>
      </w:pPr>
      <w:r w:rsidRPr="00341BAB">
        <w:rPr>
          <w:caps/>
          <w:sz w:val="28"/>
          <w:szCs w:val="28"/>
        </w:rPr>
        <w:t xml:space="preserve">на примере </w:t>
      </w:r>
    </w:p>
    <w:p w:rsidR="00341BAB" w:rsidRDefault="00341BAB" w:rsidP="00341BA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стр-86</w:t>
      </w:r>
    </w:p>
    <w:p w:rsidR="00341BAB" w:rsidRPr="00FD5DC7" w:rsidRDefault="00341BAB" w:rsidP="00341BAB">
      <w:pPr>
        <w:widowControl w:val="0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78655050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ru-RU"/>
        </w:rPr>
      </w:sdtEndPr>
      <w:sdtContent>
        <w:p w:rsidR="00341BAB" w:rsidRPr="00FD5DC7" w:rsidRDefault="00341BAB" w:rsidP="00341BAB">
          <w:pPr>
            <w:pStyle w:val="a4"/>
            <w:widowControl w:val="0"/>
            <w:spacing w:before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341BAB" w:rsidRPr="00FD5DC7" w:rsidRDefault="00341BAB" w:rsidP="00341BAB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r w:rsidRPr="00FD5DC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D5DC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5DC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1553256" w:history="1">
            <w:r w:rsidRPr="00FD5DC7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Введение</w:t>
            </w:r>
          </w:hyperlink>
        </w:p>
        <w:p w:rsidR="00341BAB" w:rsidRPr="00FD5DC7" w:rsidRDefault="00341BAB" w:rsidP="00341BAB">
          <w:pPr>
            <w:rPr>
              <w:rFonts w:eastAsiaTheme="minorEastAsia"/>
              <w:lang w:eastAsia="en-US"/>
            </w:rPr>
          </w:pPr>
        </w:p>
        <w:p w:rsidR="00341BAB" w:rsidRPr="00FD5DC7" w:rsidRDefault="007E2B40" w:rsidP="00341BAB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1553257" w:history="1">
            <w:r w:rsidR="00341BAB" w:rsidRPr="00FD5DC7">
              <w:rPr>
                <w:rStyle w:val="a3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1 Теоретико-методологические аспекты управления конкурентоспособностью компании</w:t>
            </w:r>
          </w:hyperlink>
        </w:p>
        <w:p w:rsidR="00341BAB" w:rsidRPr="00FD5DC7" w:rsidRDefault="007E2B40" w:rsidP="00341BAB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1553258" w:history="1">
            <w:r w:rsidR="00341BAB" w:rsidRPr="00FD5DC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Сущность конкуренции и конкурентоспособности компании</w:t>
            </w:r>
          </w:hyperlink>
        </w:p>
        <w:p w:rsidR="00341BAB" w:rsidRPr="00FD5DC7" w:rsidRDefault="007E2B40" w:rsidP="00341BAB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1553261" w:history="1">
            <w:r w:rsidR="00341BAB" w:rsidRPr="00FD5DC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1.2 Особенности </w:t>
            </w:r>
            <w:r w:rsidR="00341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41BAB" w:rsidRPr="00FD5DC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управления </w:t>
            </w:r>
            <w:r w:rsidR="00341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41BAB" w:rsidRPr="00FD5DC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конкурентоспособностью</w:t>
            </w:r>
            <w:r w:rsidR="00341BA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41BAB" w:rsidRPr="00FD5DC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компании в event-сфере</w:t>
            </w:r>
          </w:hyperlink>
        </w:p>
        <w:p w:rsidR="00341BAB" w:rsidRDefault="007E2B40" w:rsidP="00341BAB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461553263" w:history="1">
            <w:r w:rsidR="00341BAB" w:rsidRPr="00FD5DC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Методология исследования конкурентоспособности компании</w:t>
            </w:r>
          </w:hyperlink>
        </w:p>
        <w:p w:rsidR="00341BAB" w:rsidRPr="00FD5DC7" w:rsidRDefault="00341BAB" w:rsidP="00341BAB">
          <w:pPr>
            <w:rPr>
              <w:rFonts w:eastAsiaTheme="minorEastAsia"/>
              <w:lang w:eastAsia="en-US"/>
            </w:rPr>
          </w:pPr>
        </w:p>
        <w:p w:rsidR="00341BAB" w:rsidRPr="00FD5DC7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Fonts w:eastAsiaTheme="minorEastAsia"/>
              <w:b/>
              <w:noProof/>
              <w:sz w:val="28"/>
              <w:szCs w:val="28"/>
            </w:rPr>
          </w:pPr>
          <w:hyperlink w:anchor="_Toc461553264" w:history="1">
            <w:r w:rsidR="00341BAB" w:rsidRPr="00FD5DC7">
              <w:rPr>
                <w:rStyle w:val="a3"/>
                <w:b/>
                <w:caps/>
                <w:noProof/>
                <w:sz w:val="28"/>
                <w:szCs w:val="28"/>
              </w:rPr>
              <w:t>2 Оценка конкурентоспособности</w:t>
            </w:r>
          </w:hyperlink>
          <w:r w:rsidR="00341BAB" w:rsidRPr="00FD5DC7">
            <w:rPr>
              <w:rFonts w:eastAsiaTheme="minorEastAsia"/>
              <w:b/>
              <w:noProof/>
              <w:sz w:val="28"/>
              <w:szCs w:val="28"/>
            </w:rPr>
            <w:t xml:space="preserve"> </w:t>
          </w:r>
        </w:p>
        <w:p w:rsidR="00341BAB" w:rsidRPr="00FD5DC7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Fonts w:eastAsiaTheme="minorEastAsia"/>
              <w:noProof/>
              <w:sz w:val="28"/>
              <w:szCs w:val="28"/>
            </w:rPr>
          </w:pPr>
          <w:hyperlink w:anchor="_Toc461553265" w:history="1">
            <w:r w:rsidR="00341BAB" w:rsidRPr="00FD5DC7">
              <w:rPr>
                <w:rStyle w:val="a3"/>
                <w:noProof/>
                <w:sz w:val="28"/>
                <w:szCs w:val="28"/>
              </w:rPr>
              <w:t xml:space="preserve">2.1 Общая характеристика деятельности компании </w:t>
            </w:r>
          </w:hyperlink>
        </w:p>
        <w:p w:rsidR="00341BAB" w:rsidRPr="00FD5DC7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Fonts w:eastAsiaTheme="minorEastAsia"/>
              <w:noProof/>
              <w:sz w:val="28"/>
              <w:szCs w:val="28"/>
            </w:rPr>
          </w:pPr>
          <w:hyperlink w:anchor="_Toc461553266" w:history="1">
            <w:r w:rsidR="00341BAB" w:rsidRPr="00FD5DC7">
              <w:rPr>
                <w:rStyle w:val="a3"/>
                <w:noProof/>
                <w:sz w:val="28"/>
                <w:szCs w:val="28"/>
              </w:rPr>
              <w:t>2.2 SWOT-анализ и позиционирование компании на рынке</w:t>
            </w:r>
          </w:hyperlink>
        </w:p>
        <w:p w:rsidR="00341BAB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Style w:val="a3"/>
              <w:noProof/>
              <w:sz w:val="28"/>
              <w:szCs w:val="28"/>
            </w:rPr>
          </w:pPr>
          <w:hyperlink w:anchor="_Toc461553267" w:history="1">
            <w:r w:rsidR="00341BAB" w:rsidRPr="00FD5DC7">
              <w:rPr>
                <w:rStyle w:val="a3"/>
                <w:noProof/>
                <w:spacing w:val="2"/>
                <w:sz w:val="28"/>
                <w:szCs w:val="28"/>
              </w:rPr>
              <w:t xml:space="preserve">2.3 Оценка </w:t>
            </w:r>
            <w:r w:rsidR="00341BAB">
              <w:rPr>
                <w:rStyle w:val="a3"/>
                <w:noProof/>
                <w:spacing w:val="2"/>
                <w:sz w:val="28"/>
                <w:szCs w:val="28"/>
              </w:rPr>
              <w:t xml:space="preserve"> </w:t>
            </w:r>
            <w:r w:rsidR="00341BAB" w:rsidRPr="00FD5DC7">
              <w:rPr>
                <w:rStyle w:val="a3"/>
                <w:noProof/>
                <w:spacing w:val="2"/>
                <w:sz w:val="28"/>
                <w:szCs w:val="28"/>
              </w:rPr>
              <w:t xml:space="preserve">факторов </w:t>
            </w:r>
            <w:r w:rsidR="00341BAB">
              <w:rPr>
                <w:rStyle w:val="a3"/>
                <w:noProof/>
                <w:spacing w:val="2"/>
                <w:sz w:val="28"/>
                <w:szCs w:val="28"/>
              </w:rPr>
              <w:t xml:space="preserve"> </w:t>
            </w:r>
            <w:r w:rsidR="00341BAB" w:rsidRPr="00FD5DC7">
              <w:rPr>
                <w:rStyle w:val="a3"/>
                <w:noProof/>
                <w:spacing w:val="2"/>
                <w:sz w:val="28"/>
                <w:szCs w:val="28"/>
              </w:rPr>
              <w:t xml:space="preserve">конкурентоспособности компании </w:t>
            </w:r>
          </w:hyperlink>
        </w:p>
        <w:p w:rsidR="00341BAB" w:rsidRPr="00FD5DC7" w:rsidRDefault="00341BAB" w:rsidP="00341BAB">
          <w:pPr>
            <w:rPr>
              <w:rFonts w:eastAsiaTheme="minorEastAsia"/>
            </w:rPr>
          </w:pPr>
        </w:p>
        <w:p w:rsidR="00341BAB" w:rsidRPr="00FD5DC7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Fonts w:eastAsiaTheme="minorEastAsia"/>
              <w:b/>
              <w:noProof/>
              <w:sz w:val="28"/>
              <w:szCs w:val="28"/>
            </w:rPr>
          </w:pPr>
          <w:hyperlink w:anchor="_Toc461553268" w:history="1">
            <w:r w:rsidR="00341BAB" w:rsidRPr="00FD5DC7">
              <w:rPr>
                <w:rStyle w:val="a3"/>
                <w:b/>
                <w:caps/>
                <w:noProof/>
                <w:sz w:val="28"/>
                <w:szCs w:val="28"/>
              </w:rPr>
              <w:t xml:space="preserve">3 Направления повышения конкурентоспособности компании </w:t>
            </w:r>
          </w:hyperlink>
        </w:p>
        <w:p w:rsidR="00341BAB" w:rsidRPr="00FD5DC7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Fonts w:eastAsiaTheme="minorEastAsia"/>
              <w:noProof/>
              <w:sz w:val="28"/>
              <w:szCs w:val="28"/>
            </w:rPr>
          </w:pPr>
          <w:hyperlink w:anchor="_Toc461553269" w:history="1">
            <w:r w:rsidR="00341BAB" w:rsidRPr="00FD5DC7">
              <w:rPr>
                <w:rStyle w:val="a3"/>
                <w:noProof/>
                <w:sz w:val="28"/>
                <w:szCs w:val="28"/>
              </w:rPr>
              <w:t>3.1 Адаптация зарубежного опыта повышения конкурентоспособности компании к казахстанскому контексту</w:t>
            </w:r>
          </w:hyperlink>
        </w:p>
        <w:p w:rsidR="00341BAB" w:rsidRPr="00FD5DC7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Fonts w:eastAsiaTheme="minorEastAsia"/>
              <w:noProof/>
              <w:sz w:val="28"/>
              <w:szCs w:val="28"/>
            </w:rPr>
          </w:pPr>
          <w:hyperlink w:anchor="_Toc461553270" w:history="1">
            <w:r w:rsidR="00341BAB" w:rsidRPr="00FD5DC7">
              <w:rPr>
                <w:rStyle w:val="a3"/>
                <w:noProof/>
                <w:sz w:val="28"/>
                <w:szCs w:val="28"/>
              </w:rPr>
              <w:t>3.2 Рекомендации по улучшению ключевых факторов конкурентоспособности компании</w:t>
            </w:r>
          </w:hyperlink>
        </w:p>
        <w:p w:rsidR="00341BAB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Style w:val="a3"/>
              <w:noProof/>
              <w:sz w:val="28"/>
              <w:szCs w:val="28"/>
            </w:rPr>
          </w:pPr>
          <w:hyperlink w:anchor="_Toc461553271" w:history="1">
            <w:r w:rsidR="00341BAB" w:rsidRPr="00FD5DC7">
              <w:rPr>
                <w:rStyle w:val="a3"/>
                <w:noProof/>
                <w:sz w:val="28"/>
                <w:szCs w:val="28"/>
              </w:rPr>
              <w:t xml:space="preserve">3.3 Построение стратегического плана повышения конкурентоспособности  </w:t>
            </w:r>
            <w:r w:rsidR="00341BAB">
              <w:rPr>
                <w:rStyle w:val="a3"/>
                <w:noProof/>
                <w:spacing w:val="2"/>
                <w:sz w:val="28"/>
                <w:szCs w:val="28"/>
              </w:rPr>
              <w:t>компании</w:t>
            </w:r>
            <w:r w:rsidR="00341BAB" w:rsidRPr="00FD5DC7">
              <w:rPr>
                <w:rStyle w:val="a3"/>
                <w:noProof/>
                <w:spacing w:val="2"/>
                <w:sz w:val="28"/>
                <w:szCs w:val="28"/>
              </w:rPr>
              <w:t xml:space="preserve"> </w:t>
            </w:r>
          </w:hyperlink>
          <w:r w:rsidR="00341BAB">
            <w:rPr>
              <w:rStyle w:val="a3"/>
              <w:noProof/>
              <w:sz w:val="28"/>
              <w:szCs w:val="28"/>
            </w:rPr>
            <w:t xml:space="preserve"> </w:t>
          </w:r>
        </w:p>
        <w:p w:rsidR="00341BAB" w:rsidRPr="00FD5DC7" w:rsidRDefault="00341BAB" w:rsidP="00341BAB">
          <w:pPr>
            <w:rPr>
              <w:rFonts w:eastAsiaTheme="minorEastAsia"/>
            </w:rPr>
          </w:pPr>
        </w:p>
        <w:p w:rsidR="00341BAB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Style w:val="a3"/>
              <w:b/>
              <w:noProof/>
              <w:sz w:val="28"/>
              <w:szCs w:val="28"/>
            </w:rPr>
          </w:pPr>
          <w:hyperlink w:anchor="_Toc461553272" w:history="1">
            <w:r w:rsidR="00341BAB" w:rsidRPr="00FD5DC7">
              <w:rPr>
                <w:rStyle w:val="a3"/>
                <w:b/>
                <w:caps/>
                <w:noProof/>
                <w:sz w:val="28"/>
                <w:szCs w:val="28"/>
              </w:rPr>
              <w:t>Заключение</w:t>
            </w:r>
          </w:hyperlink>
        </w:p>
        <w:p w:rsidR="00341BAB" w:rsidRPr="00FD5DC7" w:rsidRDefault="00341BAB" w:rsidP="00341BAB">
          <w:pPr>
            <w:rPr>
              <w:rFonts w:eastAsiaTheme="minorEastAsia"/>
            </w:rPr>
          </w:pPr>
        </w:p>
        <w:p w:rsidR="00341BAB" w:rsidRDefault="007E2B40" w:rsidP="00341BAB">
          <w:pPr>
            <w:pStyle w:val="11"/>
            <w:tabs>
              <w:tab w:val="right" w:leader="dot" w:pos="9628"/>
            </w:tabs>
            <w:spacing w:after="0"/>
            <w:rPr>
              <w:rStyle w:val="a3"/>
              <w:b/>
              <w:noProof/>
              <w:sz w:val="28"/>
              <w:szCs w:val="28"/>
            </w:rPr>
          </w:pPr>
          <w:hyperlink w:anchor="_Toc461553273" w:history="1">
            <w:r w:rsidR="00341BAB" w:rsidRPr="00FD5DC7">
              <w:rPr>
                <w:rStyle w:val="a3"/>
                <w:b/>
                <w:caps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341BAB" w:rsidRPr="00FD5DC7" w:rsidRDefault="00341BAB" w:rsidP="00341BAB">
          <w:pPr>
            <w:rPr>
              <w:rFonts w:eastAsiaTheme="minorEastAsia"/>
            </w:rPr>
          </w:pPr>
        </w:p>
        <w:p w:rsidR="00341BAB" w:rsidRPr="00341BAB" w:rsidRDefault="00341BAB" w:rsidP="00341BAB">
          <w:pPr>
            <w:rPr>
              <w:caps/>
              <w:sz w:val="28"/>
              <w:szCs w:val="28"/>
            </w:rPr>
          </w:pPr>
          <w:r w:rsidRPr="00FD5DC7">
            <w:rPr>
              <w:bCs/>
              <w:sz w:val="28"/>
              <w:szCs w:val="28"/>
            </w:rPr>
            <w:fldChar w:fldCharType="end"/>
          </w:r>
        </w:p>
      </w:sdtContent>
    </w:sdt>
    <w:p w:rsidR="00341BAB" w:rsidRDefault="00341BAB">
      <w:pPr>
        <w:spacing w:after="160" w:line="259" w:lineRule="auto"/>
      </w:pPr>
      <w:r>
        <w:br w:type="page"/>
      </w:r>
    </w:p>
    <w:p w:rsidR="00341BAB" w:rsidRPr="00341BAB" w:rsidRDefault="00341BAB" w:rsidP="00341BAB">
      <w:pPr>
        <w:pStyle w:val="1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461553272"/>
      <w:r w:rsidRPr="00341BA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Заключение</w:t>
      </w:r>
      <w:bookmarkEnd w:id="0"/>
    </w:p>
    <w:p w:rsidR="00341BAB" w:rsidRDefault="00341BAB" w:rsidP="00341BAB"/>
    <w:p w:rsidR="00341BAB" w:rsidRPr="0057235C" w:rsidRDefault="00341BAB" w:rsidP="00341B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7235C">
        <w:rPr>
          <w:color w:val="000000"/>
          <w:sz w:val="28"/>
          <w:szCs w:val="28"/>
        </w:rPr>
        <w:t xml:space="preserve">Данное диссертационного исследование было посвящено исследованию направлений и формированию рекомендаций по повышению конкурентоспособности </w:t>
      </w:r>
      <w:r>
        <w:rPr>
          <w:spacing w:val="-4"/>
          <w:sz w:val="28"/>
          <w:lang w:val="kk-KZ"/>
        </w:rPr>
        <w:t>компании.</w:t>
      </w:r>
    </w:p>
    <w:p w:rsidR="00341BAB" w:rsidRPr="0057235C" w:rsidRDefault="00341BAB" w:rsidP="00341B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7235C">
        <w:rPr>
          <w:color w:val="000000"/>
          <w:sz w:val="28"/>
          <w:szCs w:val="28"/>
        </w:rPr>
        <w:t>В первой главе изучены теоретические аспекты обеспечения конкурентоспособности компании в современных условиях. Основные выводы по первой главе:</w:t>
      </w:r>
    </w:p>
    <w:p w:rsidR="00341BAB" w:rsidRDefault="00341BAB" w:rsidP="00341BAB">
      <w:pPr>
        <w:widowControl w:val="0"/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57235C">
        <w:rPr>
          <w:color w:val="000000"/>
          <w:sz w:val="28"/>
          <w:szCs w:val="28"/>
        </w:rPr>
        <w:t>- конкурентоспособность компании – это относительная характеристика, которая выражает степень отличия развития данной компании от конкурентов по степени удовлетворения своими товарами потребностей людей. Конкурентоспособность компании характеризует возможности и динамику ее приспособления к условиям рыночной конкуренции и зависит от ряда факторов, таких как емкость рынка (количество ежегодных продаж), легкий доступ на рынок, вид производимого товара, однородность рынка, конкурентные позиции компаний уже работающих на этом рынке, возможность исп</w:t>
      </w:r>
      <w:r>
        <w:rPr>
          <w:color w:val="000000"/>
          <w:sz w:val="28"/>
          <w:szCs w:val="28"/>
        </w:rPr>
        <w:t>ользования технических новшеств.</w:t>
      </w:r>
    </w:p>
    <w:p w:rsidR="00341BAB" w:rsidRDefault="00341BAB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41BAB" w:rsidRPr="0057235C" w:rsidRDefault="00341BAB" w:rsidP="00341BAB">
      <w:pPr>
        <w:widowControl w:val="0"/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</w:p>
    <w:p w:rsidR="00341BAB" w:rsidRPr="00F04207" w:rsidRDefault="00341BAB" w:rsidP="00F04207">
      <w:pPr>
        <w:spacing w:after="200" w:line="276" w:lineRule="auto"/>
        <w:jc w:val="center"/>
      </w:pPr>
      <w:bookmarkStart w:id="1" w:name="_Toc461553273"/>
      <w:r w:rsidRPr="00341BAB">
        <w:rPr>
          <w:caps/>
          <w:sz w:val="28"/>
          <w:szCs w:val="28"/>
        </w:rPr>
        <w:t>Список использованной литературы</w:t>
      </w:r>
      <w:bookmarkEnd w:id="1"/>
    </w:p>
    <w:p w:rsidR="00341BAB" w:rsidRDefault="00341BAB" w:rsidP="00341BAB">
      <w:pPr>
        <w:widowControl w:val="0"/>
        <w:jc w:val="both"/>
      </w:pPr>
      <w:bookmarkStart w:id="2" w:name="_GoBack"/>
    </w:p>
    <w:p w:rsidR="00341BAB" w:rsidRPr="00905523" w:rsidRDefault="00341BAB" w:rsidP="00341BAB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05523">
        <w:rPr>
          <w:color w:val="000000"/>
          <w:sz w:val="28"/>
          <w:szCs w:val="28"/>
        </w:rPr>
        <w:t xml:space="preserve">Экономика предприятия: учеб. пособие / </w:t>
      </w:r>
      <w:proofErr w:type="spellStart"/>
      <w:r w:rsidRPr="00905523">
        <w:rPr>
          <w:color w:val="000000"/>
          <w:sz w:val="28"/>
          <w:szCs w:val="28"/>
        </w:rPr>
        <w:t>Э.В.Крум</w:t>
      </w:r>
      <w:proofErr w:type="spellEnd"/>
      <w:r w:rsidRPr="00905523">
        <w:rPr>
          <w:color w:val="000000"/>
          <w:sz w:val="28"/>
          <w:szCs w:val="28"/>
        </w:rPr>
        <w:t xml:space="preserve"> [и </w:t>
      </w:r>
      <w:proofErr w:type="spellStart"/>
      <w:r w:rsidRPr="00905523">
        <w:rPr>
          <w:color w:val="000000"/>
          <w:sz w:val="28"/>
          <w:szCs w:val="28"/>
        </w:rPr>
        <w:t>др</w:t>
      </w:r>
      <w:proofErr w:type="spellEnd"/>
      <w:r w:rsidRPr="00905523">
        <w:rPr>
          <w:color w:val="000000"/>
          <w:sz w:val="28"/>
          <w:szCs w:val="28"/>
        </w:rPr>
        <w:t xml:space="preserve">]; под общ. Ред. </w:t>
      </w:r>
      <w:proofErr w:type="spellStart"/>
      <w:r w:rsidRPr="00905523">
        <w:rPr>
          <w:color w:val="000000"/>
          <w:sz w:val="28"/>
          <w:szCs w:val="28"/>
        </w:rPr>
        <w:t>Э.В.Крум</w:t>
      </w:r>
      <w:proofErr w:type="spellEnd"/>
      <w:r w:rsidRPr="00905523">
        <w:rPr>
          <w:color w:val="000000"/>
          <w:sz w:val="28"/>
          <w:szCs w:val="28"/>
        </w:rPr>
        <w:t xml:space="preserve">, </w:t>
      </w:r>
      <w:proofErr w:type="spellStart"/>
      <w:r w:rsidRPr="00905523">
        <w:rPr>
          <w:color w:val="000000"/>
          <w:sz w:val="28"/>
          <w:szCs w:val="28"/>
        </w:rPr>
        <w:t>Т.В.Елецких</w:t>
      </w:r>
      <w:proofErr w:type="spellEnd"/>
      <w:r w:rsidRPr="00905523">
        <w:rPr>
          <w:color w:val="000000"/>
          <w:sz w:val="28"/>
          <w:szCs w:val="28"/>
        </w:rPr>
        <w:t xml:space="preserve">. – Мн.: </w:t>
      </w:r>
      <w:proofErr w:type="spellStart"/>
      <w:r w:rsidRPr="00905523">
        <w:rPr>
          <w:color w:val="000000"/>
          <w:sz w:val="28"/>
          <w:szCs w:val="28"/>
        </w:rPr>
        <w:t>Выш.шк</w:t>
      </w:r>
      <w:proofErr w:type="spellEnd"/>
      <w:r w:rsidRPr="00905523">
        <w:rPr>
          <w:color w:val="000000"/>
          <w:sz w:val="28"/>
          <w:szCs w:val="28"/>
        </w:rPr>
        <w:t>., 2005. – 318 с.</w:t>
      </w:r>
    </w:p>
    <w:p w:rsidR="00341BAB" w:rsidRPr="00905523" w:rsidRDefault="00341BAB" w:rsidP="00341BAB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ind w:left="0" w:firstLine="709"/>
        <w:jc w:val="both"/>
        <w:rPr>
          <w:rFonts w:eastAsia="TimesNewRoman"/>
          <w:color w:val="000000"/>
          <w:sz w:val="28"/>
          <w:szCs w:val="28"/>
        </w:rPr>
      </w:pPr>
      <w:proofErr w:type="spellStart"/>
      <w:r w:rsidRPr="00905523">
        <w:rPr>
          <w:rFonts w:eastAsia="TimesNewRoman"/>
          <w:color w:val="000000"/>
          <w:sz w:val="28"/>
          <w:szCs w:val="28"/>
        </w:rPr>
        <w:t>Макконелл</w:t>
      </w:r>
      <w:proofErr w:type="spellEnd"/>
      <w:r w:rsidRPr="00905523">
        <w:rPr>
          <w:rFonts w:eastAsia="TimesNewRoman"/>
          <w:color w:val="000000"/>
          <w:sz w:val="28"/>
          <w:szCs w:val="28"/>
        </w:rPr>
        <w:t xml:space="preserve"> К.Р., </w:t>
      </w:r>
      <w:proofErr w:type="spellStart"/>
      <w:r w:rsidRPr="00905523">
        <w:rPr>
          <w:rFonts w:eastAsia="TimesNewRoman"/>
          <w:color w:val="000000"/>
          <w:sz w:val="28"/>
          <w:szCs w:val="28"/>
        </w:rPr>
        <w:t>Брю</w:t>
      </w:r>
      <w:proofErr w:type="spellEnd"/>
      <w:r w:rsidRPr="00905523">
        <w:rPr>
          <w:rFonts w:eastAsia="TimesNewRoman"/>
          <w:color w:val="000000"/>
          <w:sz w:val="28"/>
          <w:szCs w:val="28"/>
        </w:rPr>
        <w:t xml:space="preserve"> С.Л. </w:t>
      </w:r>
      <w:proofErr w:type="spellStart"/>
      <w:r w:rsidRPr="00905523">
        <w:rPr>
          <w:rFonts w:eastAsia="TimesNewRoman"/>
          <w:color w:val="000000"/>
          <w:sz w:val="28"/>
          <w:szCs w:val="28"/>
        </w:rPr>
        <w:t>Экономикс</w:t>
      </w:r>
      <w:proofErr w:type="spellEnd"/>
      <w:r w:rsidRPr="00905523">
        <w:rPr>
          <w:rFonts w:eastAsia="TimesNewRoman"/>
          <w:color w:val="000000"/>
          <w:sz w:val="28"/>
          <w:szCs w:val="28"/>
        </w:rPr>
        <w:t>: принципы, проблемы и политика – М.: Республика, 2006. – 594 с.</w:t>
      </w:r>
    </w:p>
    <w:p w:rsidR="00341BAB" w:rsidRPr="00905523" w:rsidRDefault="00341BAB" w:rsidP="00341BAB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05523">
        <w:rPr>
          <w:rFonts w:eastAsia="TimesNewRoman"/>
          <w:color w:val="000000"/>
          <w:sz w:val="28"/>
          <w:szCs w:val="28"/>
        </w:rPr>
        <w:t>Шумпетер</w:t>
      </w:r>
      <w:proofErr w:type="spellEnd"/>
      <w:r w:rsidRPr="00905523">
        <w:rPr>
          <w:rFonts w:eastAsia="TimesNewRoman"/>
          <w:color w:val="000000"/>
          <w:sz w:val="28"/>
          <w:szCs w:val="28"/>
        </w:rPr>
        <w:t xml:space="preserve"> И. Теория экономического развития; пер. с нем. – </w:t>
      </w:r>
      <w:proofErr w:type="gramStart"/>
      <w:r w:rsidRPr="00905523">
        <w:rPr>
          <w:rFonts w:eastAsia="TimesNewRoman"/>
          <w:color w:val="000000"/>
          <w:sz w:val="28"/>
          <w:szCs w:val="28"/>
        </w:rPr>
        <w:t>М. :</w:t>
      </w:r>
      <w:proofErr w:type="gramEnd"/>
      <w:r w:rsidRPr="00905523">
        <w:rPr>
          <w:rFonts w:eastAsia="TimesNewRoman"/>
          <w:color w:val="000000"/>
          <w:sz w:val="28"/>
          <w:szCs w:val="28"/>
        </w:rPr>
        <w:t xml:space="preserve"> прогресс, 2002. - 455 с.</w:t>
      </w:r>
    </w:p>
    <w:p w:rsidR="00341BAB" w:rsidRPr="00905523" w:rsidRDefault="00341BAB" w:rsidP="00341BAB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ind w:left="0" w:firstLine="709"/>
        <w:jc w:val="both"/>
        <w:rPr>
          <w:rFonts w:eastAsia="TimesNewRoman"/>
          <w:color w:val="000000"/>
          <w:sz w:val="28"/>
          <w:szCs w:val="28"/>
        </w:rPr>
      </w:pPr>
      <w:proofErr w:type="spellStart"/>
      <w:r w:rsidRPr="00905523">
        <w:rPr>
          <w:rFonts w:eastAsia="TimesNewRoman"/>
          <w:color w:val="000000"/>
          <w:sz w:val="28"/>
          <w:szCs w:val="28"/>
        </w:rPr>
        <w:t>Хайек</w:t>
      </w:r>
      <w:proofErr w:type="spellEnd"/>
      <w:r w:rsidRPr="00905523">
        <w:rPr>
          <w:rFonts w:eastAsia="TimesNewRoman"/>
          <w:color w:val="000000"/>
          <w:sz w:val="28"/>
          <w:szCs w:val="28"/>
        </w:rPr>
        <w:t xml:space="preserve"> Ф.А. Познание, конкуренция и свобода - </w:t>
      </w:r>
      <w:proofErr w:type="spellStart"/>
      <w:r w:rsidRPr="00905523">
        <w:rPr>
          <w:rFonts w:eastAsia="TimesNewRoman"/>
          <w:color w:val="000000"/>
          <w:sz w:val="28"/>
          <w:szCs w:val="28"/>
        </w:rPr>
        <w:t>Спб</w:t>
      </w:r>
      <w:proofErr w:type="spellEnd"/>
      <w:r w:rsidRPr="00905523">
        <w:rPr>
          <w:rFonts w:eastAsia="TimesNewRoman"/>
          <w:color w:val="000000"/>
          <w:sz w:val="28"/>
          <w:szCs w:val="28"/>
        </w:rPr>
        <w:t xml:space="preserve">.: </w:t>
      </w:r>
      <w:proofErr w:type="spellStart"/>
      <w:r w:rsidRPr="00905523">
        <w:rPr>
          <w:rFonts w:eastAsia="TimesNewRoman"/>
          <w:color w:val="000000"/>
          <w:sz w:val="28"/>
          <w:szCs w:val="28"/>
        </w:rPr>
        <w:t>Пневма</w:t>
      </w:r>
      <w:proofErr w:type="spellEnd"/>
      <w:r w:rsidRPr="00905523">
        <w:rPr>
          <w:rFonts w:eastAsia="TimesNewRoman"/>
          <w:color w:val="000000"/>
          <w:sz w:val="28"/>
          <w:szCs w:val="28"/>
        </w:rPr>
        <w:t>, 2005. – 438 с.</w:t>
      </w:r>
    </w:p>
    <w:p w:rsidR="00341BAB" w:rsidRPr="00905523" w:rsidRDefault="00341BAB" w:rsidP="00341BAB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ind w:left="0" w:firstLine="709"/>
        <w:jc w:val="both"/>
        <w:rPr>
          <w:rFonts w:eastAsia="TimesNewRoman"/>
          <w:color w:val="000000"/>
          <w:sz w:val="28"/>
          <w:szCs w:val="28"/>
        </w:rPr>
      </w:pPr>
      <w:r w:rsidRPr="00905523">
        <w:rPr>
          <w:rFonts w:eastAsia="TimesNewRoman"/>
          <w:color w:val="000000"/>
          <w:sz w:val="28"/>
          <w:szCs w:val="28"/>
        </w:rPr>
        <w:t>Портер М. Международная конкуренция; пер. с англ.; под ред. и с предисловием В.Д. Щетинина. – М.: Международные отношения, 2004. – 896 с.</w:t>
      </w:r>
    </w:p>
    <w:bookmarkEnd w:id="2"/>
    <w:p w:rsidR="00B63B43" w:rsidRDefault="00B63B43"/>
    <w:sectPr w:rsidR="00B6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04341"/>
    <w:multiLevelType w:val="hybridMultilevel"/>
    <w:tmpl w:val="F4FCE8E6"/>
    <w:lvl w:ilvl="0" w:tplc="B5AC176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28"/>
    <w:rsid w:val="00341BAB"/>
    <w:rsid w:val="007E2B40"/>
    <w:rsid w:val="00B63B43"/>
    <w:rsid w:val="00C64228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5449"/>
  <w15:chartTrackingRefBased/>
  <w15:docId w15:val="{ED1743FF-5C5B-41EE-8FC7-FBE59AE7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B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1B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341BAB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41BAB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41B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2017-05-19T07:11:00Z</dcterms:created>
  <dcterms:modified xsi:type="dcterms:W3CDTF">2017-05-23T08:08:00Z</dcterms:modified>
</cp:coreProperties>
</file>