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FE5" w:rsidRPr="00C36FE5" w:rsidRDefault="00C36FE5" w:rsidP="00C36FE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Диссер</w:t>
      </w:r>
      <w:proofErr w:type="spellEnd"/>
      <w:r>
        <w:rPr>
          <w:rFonts w:ascii="Times New Roman" w:hAnsi="Times New Roman"/>
          <w:sz w:val="28"/>
          <w:szCs w:val="28"/>
        </w:rPr>
        <w:t>_</w:t>
      </w:r>
      <w:r w:rsidRPr="00C36FE5">
        <w:rPr>
          <w:rFonts w:ascii="Times New Roman" w:hAnsi="Times New Roman"/>
          <w:sz w:val="28"/>
          <w:szCs w:val="28"/>
        </w:rPr>
        <w:t xml:space="preserve"> </w:t>
      </w:r>
      <w:r w:rsidRPr="002B013B">
        <w:rPr>
          <w:rFonts w:ascii="Times New Roman" w:hAnsi="Times New Roman"/>
          <w:b/>
          <w:sz w:val="28"/>
          <w:szCs w:val="28"/>
        </w:rPr>
        <w:t>МЕТОДОЛОГИЯ ПРОВЕДЕНИЯ АУДИТОРСКИХ ПРОВЕРОК ПО РАЗДЕЛАМ И СЧЕТАМ БУХГАЛТЕРСКОГО УЧЁТА</w:t>
      </w:r>
    </w:p>
    <w:p w:rsidR="001A4349" w:rsidRDefault="00C36F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Международный аудит и налогообложение</w:t>
      </w:r>
      <w:r>
        <w:rPr>
          <w:rFonts w:ascii="Times New Roman" w:hAnsi="Times New Roman"/>
          <w:sz w:val="28"/>
          <w:szCs w:val="28"/>
        </w:rPr>
        <w:t>) стр_54</w:t>
      </w:r>
    </w:p>
    <w:p w:rsidR="00C36FE5" w:rsidRPr="00215811" w:rsidRDefault="00C36FE5" w:rsidP="00C36FE5">
      <w:pPr>
        <w:pStyle w:val="11"/>
        <w:tabs>
          <w:tab w:val="right" w:leader="dot" w:pos="9628"/>
        </w:tabs>
        <w:spacing w:after="0" w:line="240" w:lineRule="auto"/>
        <w:ind w:right="567"/>
        <w:rPr>
          <w:rFonts w:ascii="Times New Roman" w:eastAsia="Times New Roman" w:hAnsi="Times New Roman"/>
          <w:noProof/>
          <w:sz w:val="28"/>
          <w:szCs w:val="28"/>
          <w:lang w:val="en-US"/>
        </w:rPr>
      </w:pPr>
      <w:r w:rsidRPr="00313D07">
        <w:rPr>
          <w:rFonts w:ascii="Times New Roman" w:hAnsi="Times New Roman"/>
          <w:sz w:val="28"/>
          <w:szCs w:val="28"/>
        </w:rPr>
        <w:fldChar w:fldCharType="begin"/>
      </w:r>
      <w:r w:rsidRPr="00313D07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313D07">
        <w:rPr>
          <w:rFonts w:ascii="Times New Roman" w:hAnsi="Times New Roman"/>
          <w:sz w:val="28"/>
          <w:szCs w:val="28"/>
        </w:rPr>
        <w:fldChar w:fldCharType="separate"/>
      </w:r>
      <w:hyperlink w:anchor="_Toc40541069" w:history="1"/>
    </w:p>
    <w:p w:rsidR="00C36FE5" w:rsidRPr="00215811" w:rsidRDefault="00C36FE5" w:rsidP="00C36FE5">
      <w:pPr>
        <w:pStyle w:val="11"/>
        <w:tabs>
          <w:tab w:val="right" w:leader="dot" w:pos="9628"/>
        </w:tabs>
        <w:spacing w:after="0" w:line="240" w:lineRule="auto"/>
        <w:ind w:right="567"/>
        <w:rPr>
          <w:rFonts w:ascii="Times New Roman" w:eastAsia="Times New Roman" w:hAnsi="Times New Roman"/>
          <w:noProof/>
          <w:sz w:val="28"/>
          <w:szCs w:val="28"/>
          <w:lang w:val="en-US"/>
        </w:rPr>
      </w:pPr>
      <w:hyperlink w:anchor="_Toc40541070" w:history="1">
        <w:r w:rsidRPr="00313D07">
          <w:rPr>
            <w:rStyle w:val="a3"/>
            <w:rFonts w:ascii="Times New Roman" w:hAnsi="Times New Roman"/>
            <w:noProof/>
            <w:sz w:val="28"/>
            <w:szCs w:val="28"/>
          </w:rPr>
          <w:t>ВВЕДЕНИЕ</w:t>
        </w:r>
      </w:hyperlink>
    </w:p>
    <w:p w:rsidR="00C36FE5" w:rsidRPr="00215811" w:rsidRDefault="00C36FE5" w:rsidP="00C36FE5">
      <w:pPr>
        <w:pStyle w:val="11"/>
        <w:tabs>
          <w:tab w:val="right" w:leader="dot" w:pos="9628"/>
        </w:tabs>
        <w:spacing w:after="0" w:line="240" w:lineRule="auto"/>
        <w:ind w:right="567"/>
        <w:rPr>
          <w:rFonts w:ascii="Times New Roman" w:eastAsia="Times New Roman" w:hAnsi="Times New Roman"/>
          <w:noProof/>
          <w:sz w:val="28"/>
          <w:szCs w:val="28"/>
          <w:lang w:val="en-US"/>
        </w:rPr>
      </w:pPr>
      <w:hyperlink w:anchor="_Toc40541071" w:history="1">
        <w:r w:rsidRPr="00313D07">
          <w:rPr>
            <w:rStyle w:val="a3"/>
            <w:rFonts w:ascii="Times New Roman" w:hAnsi="Times New Roman"/>
            <w:noProof/>
            <w:sz w:val="28"/>
            <w:szCs w:val="28"/>
          </w:rPr>
          <w:t>1 НЕФТЕДОБЫВАЮЩЕЕ ПРЕДПРИЯТИЕ КАК ОБЪЕКТ АУДИТА</w:t>
        </w:r>
      </w:hyperlink>
    </w:p>
    <w:p w:rsidR="00C36FE5" w:rsidRPr="00215811" w:rsidRDefault="00C36FE5" w:rsidP="00C36FE5">
      <w:pPr>
        <w:pStyle w:val="2"/>
        <w:tabs>
          <w:tab w:val="right" w:leader="dot" w:pos="9628"/>
        </w:tabs>
        <w:spacing w:after="0" w:line="240" w:lineRule="auto"/>
        <w:ind w:left="0" w:right="567"/>
        <w:rPr>
          <w:rFonts w:ascii="Times New Roman" w:eastAsia="Times New Roman" w:hAnsi="Times New Roman"/>
          <w:noProof/>
          <w:sz w:val="28"/>
          <w:szCs w:val="28"/>
          <w:lang w:val="en-US"/>
        </w:rPr>
      </w:pPr>
      <w:hyperlink w:anchor="_Toc40541072" w:history="1">
        <w:r w:rsidRPr="00313D07">
          <w:rPr>
            <w:rStyle w:val="a3"/>
            <w:rFonts w:ascii="Times New Roman" w:hAnsi="Times New Roman"/>
            <w:noProof/>
            <w:sz w:val="28"/>
            <w:szCs w:val="28"/>
          </w:rPr>
          <w:t>1.1 Особенности деятельности нефтедобывающего предприятия</w:t>
        </w:r>
      </w:hyperlink>
    </w:p>
    <w:p w:rsidR="00C36FE5" w:rsidRPr="00215811" w:rsidRDefault="00C36FE5" w:rsidP="00C36FE5">
      <w:pPr>
        <w:pStyle w:val="2"/>
        <w:tabs>
          <w:tab w:val="right" w:leader="dot" w:pos="9628"/>
        </w:tabs>
        <w:spacing w:after="0" w:line="240" w:lineRule="auto"/>
        <w:ind w:left="0" w:right="567"/>
        <w:rPr>
          <w:rFonts w:ascii="Times New Roman" w:eastAsia="Times New Roman" w:hAnsi="Times New Roman"/>
          <w:noProof/>
          <w:sz w:val="28"/>
          <w:szCs w:val="28"/>
          <w:lang w:val="en-US"/>
        </w:rPr>
      </w:pPr>
      <w:hyperlink w:anchor="_Toc40541073" w:history="1">
        <w:r w:rsidRPr="00313D07">
          <w:rPr>
            <w:rStyle w:val="a3"/>
            <w:rFonts w:ascii="Times New Roman" w:hAnsi="Times New Roman"/>
            <w:noProof/>
            <w:sz w:val="28"/>
            <w:szCs w:val="28"/>
          </w:rPr>
          <w:t>1.2 Организация и специфика учета на нефтедобывающих предприятиях согласно МСФО</w:t>
        </w:r>
      </w:hyperlink>
    </w:p>
    <w:p w:rsidR="00C36FE5" w:rsidRPr="00215811" w:rsidRDefault="00C36FE5" w:rsidP="00C36FE5">
      <w:pPr>
        <w:pStyle w:val="2"/>
        <w:tabs>
          <w:tab w:val="right" w:leader="dot" w:pos="9628"/>
        </w:tabs>
        <w:spacing w:after="0" w:line="240" w:lineRule="auto"/>
        <w:ind w:left="0" w:right="567"/>
        <w:rPr>
          <w:rFonts w:ascii="Times New Roman" w:eastAsia="Times New Roman" w:hAnsi="Times New Roman"/>
          <w:noProof/>
          <w:sz w:val="28"/>
          <w:szCs w:val="28"/>
          <w:lang w:val="en-US"/>
        </w:rPr>
      </w:pPr>
      <w:hyperlink w:anchor="_Toc40541074" w:history="1">
        <w:r w:rsidRPr="00313D07">
          <w:rPr>
            <w:rStyle w:val="a3"/>
            <w:rFonts w:ascii="Times New Roman" w:hAnsi="Times New Roman"/>
            <w:noProof/>
            <w:sz w:val="28"/>
            <w:szCs w:val="28"/>
          </w:rPr>
          <w:t>1.3 Нормативно-правовое регулирование при аудиторских проверках по счетам бухгалтерского учета</w:t>
        </w:r>
      </w:hyperlink>
    </w:p>
    <w:p w:rsidR="00C36FE5" w:rsidRPr="00215811" w:rsidRDefault="00C36FE5" w:rsidP="00C36FE5">
      <w:pPr>
        <w:pStyle w:val="11"/>
        <w:tabs>
          <w:tab w:val="right" w:leader="dot" w:pos="9628"/>
        </w:tabs>
        <w:spacing w:after="0" w:line="240" w:lineRule="auto"/>
        <w:ind w:right="567"/>
        <w:rPr>
          <w:rFonts w:ascii="Times New Roman" w:eastAsia="Times New Roman" w:hAnsi="Times New Roman"/>
          <w:noProof/>
          <w:sz w:val="28"/>
          <w:szCs w:val="28"/>
          <w:lang w:val="en-US"/>
        </w:rPr>
      </w:pPr>
      <w:hyperlink w:anchor="_Toc40541075" w:history="1">
        <w:r w:rsidRPr="00313D07">
          <w:rPr>
            <w:rStyle w:val="a3"/>
            <w:rFonts w:ascii="Times New Roman" w:hAnsi="Times New Roman"/>
            <w:noProof/>
            <w:sz w:val="28"/>
            <w:szCs w:val="28"/>
          </w:rPr>
          <w:t>2 МЕТОДИКА АУДИТОРСКОЙ ПРОВЕРКИ НЕФТЕДОБЫВАЮЩЕГО ПРЕДПРИЯТИЯ</w:t>
        </w:r>
      </w:hyperlink>
    </w:p>
    <w:p w:rsidR="00C36FE5" w:rsidRPr="00215811" w:rsidRDefault="00C36FE5" w:rsidP="00C36FE5">
      <w:pPr>
        <w:pStyle w:val="2"/>
        <w:tabs>
          <w:tab w:val="right" w:leader="dot" w:pos="9628"/>
        </w:tabs>
        <w:spacing w:after="0" w:line="240" w:lineRule="auto"/>
        <w:ind w:left="0" w:right="567"/>
        <w:rPr>
          <w:rFonts w:ascii="Times New Roman" w:eastAsia="Times New Roman" w:hAnsi="Times New Roman"/>
          <w:noProof/>
          <w:sz w:val="28"/>
          <w:szCs w:val="28"/>
          <w:lang w:val="en-US"/>
        </w:rPr>
      </w:pPr>
      <w:hyperlink w:anchor="_Toc40541076" w:history="1">
        <w:r w:rsidRPr="00313D07">
          <w:rPr>
            <w:rStyle w:val="a3"/>
            <w:rFonts w:ascii="Times New Roman" w:hAnsi="Times New Roman"/>
            <w:noProof/>
            <w:sz w:val="28"/>
            <w:szCs w:val="28"/>
          </w:rPr>
          <w:t>2.1 Сущность и структура аудиторской проверки деятельности предприятия в области нефтедобычи</w:t>
        </w:r>
      </w:hyperlink>
    </w:p>
    <w:p w:rsidR="00C36FE5" w:rsidRPr="00215811" w:rsidRDefault="00C36FE5" w:rsidP="00C36FE5">
      <w:pPr>
        <w:pStyle w:val="11"/>
        <w:tabs>
          <w:tab w:val="right" w:leader="dot" w:pos="9628"/>
        </w:tabs>
        <w:spacing w:after="0" w:line="240" w:lineRule="auto"/>
        <w:ind w:right="567"/>
        <w:rPr>
          <w:rFonts w:ascii="Times New Roman" w:eastAsia="Times New Roman" w:hAnsi="Times New Roman"/>
          <w:noProof/>
          <w:sz w:val="28"/>
          <w:szCs w:val="28"/>
          <w:lang w:val="en-US"/>
        </w:rPr>
      </w:pPr>
      <w:hyperlink w:anchor="_Toc40541077" w:history="1">
        <w:r w:rsidRPr="00313D07">
          <w:rPr>
            <w:rStyle w:val="a3"/>
            <w:rFonts w:ascii="Times New Roman" w:hAnsi="Times New Roman"/>
            <w:noProof/>
            <w:sz w:val="28"/>
            <w:szCs w:val="28"/>
          </w:rPr>
          <w:t>3 ОСОБЕННОСТИ ПЛАНИРОВАНИЯ АУДИТОРСКОЙ ПРОВЕРКИ НЕФТЕДОБЫВАЮЩЕГО ПРЕДПРИЯТИЯ</w:t>
        </w:r>
      </w:hyperlink>
    </w:p>
    <w:p w:rsidR="00C36FE5" w:rsidRPr="00215811" w:rsidRDefault="00C36FE5" w:rsidP="00C36FE5">
      <w:pPr>
        <w:pStyle w:val="2"/>
        <w:tabs>
          <w:tab w:val="right" w:leader="dot" w:pos="9628"/>
        </w:tabs>
        <w:spacing w:after="0" w:line="240" w:lineRule="auto"/>
        <w:ind w:left="0" w:right="567"/>
        <w:rPr>
          <w:rFonts w:ascii="Times New Roman" w:eastAsia="Times New Roman" w:hAnsi="Times New Roman"/>
          <w:noProof/>
          <w:sz w:val="28"/>
          <w:szCs w:val="28"/>
          <w:lang w:val="en-US"/>
        </w:rPr>
      </w:pPr>
      <w:hyperlink w:anchor="_Toc40541078" w:history="1">
        <w:r w:rsidRPr="00313D07">
          <w:rPr>
            <w:rStyle w:val="a3"/>
            <w:rFonts w:ascii="Times New Roman" w:hAnsi="Times New Roman"/>
            <w:noProof/>
            <w:sz w:val="28"/>
            <w:szCs w:val="28"/>
          </w:rPr>
          <w:t>3.1 Выбор метода проведения аудиторской проверки предприятия в области нефтедобычи</w:t>
        </w:r>
      </w:hyperlink>
    </w:p>
    <w:p w:rsidR="00C36FE5" w:rsidRPr="00215811" w:rsidRDefault="00C36FE5" w:rsidP="00C36FE5">
      <w:pPr>
        <w:pStyle w:val="2"/>
        <w:tabs>
          <w:tab w:val="right" w:leader="dot" w:pos="9628"/>
        </w:tabs>
        <w:spacing w:after="0" w:line="240" w:lineRule="auto"/>
        <w:ind w:left="0" w:right="567"/>
        <w:rPr>
          <w:rFonts w:ascii="Times New Roman" w:eastAsia="Times New Roman" w:hAnsi="Times New Roman"/>
          <w:noProof/>
          <w:sz w:val="28"/>
          <w:szCs w:val="28"/>
          <w:lang w:val="en-US"/>
        </w:rPr>
      </w:pPr>
      <w:hyperlink w:anchor="_Toc40541079" w:history="1">
        <w:r w:rsidRPr="00313D07">
          <w:rPr>
            <w:rStyle w:val="a3"/>
            <w:rFonts w:ascii="Times New Roman" w:hAnsi="Times New Roman"/>
            <w:noProof/>
            <w:sz w:val="28"/>
            <w:szCs w:val="28"/>
          </w:rPr>
          <w:t>3.2 Условия применения и ограничения в использовании методики аудиторской проверки предприятия нефтедобычи</w:t>
        </w:r>
      </w:hyperlink>
    </w:p>
    <w:p w:rsidR="00C36FE5" w:rsidRPr="00215811" w:rsidRDefault="00C36FE5" w:rsidP="00C36FE5">
      <w:pPr>
        <w:pStyle w:val="11"/>
        <w:tabs>
          <w:tab w:val="right" w:leader="dot" w:pos="9628"/>
        </w:tabs>
        <w:spacing w:after="0" w:line="240" w:lineRule="auto"/>
        <w:ind w:right="567"/>
        <w:rPr>
          <w:rFonts w:ascii="Times New Roman" w:eastAsia="Times New Roman" w:hAnsi="Times New Roman"/>
          <w:noProof/>
          <w:sz w:val="28"/>
          <w:szCs w:val="28"/>
          <w:lang w:val="en-US"/>
        </w:rPr>
      </w:pPr>
      <w:hyperlink w:anchor="_Toc40541080" w:history="1">
        <w:r w:rsidRPr="00313D07">
          <w:rPr>
            <w:rStyle w:val="a3"/>
            <w:rFonts w:ascii="Times New Roman" w:hAnsi="Times New Roman"/>
            <w:noProof/>
            <w:sz w:val="28"/>
            <w:szCs w:val="28"/>
          </w:rPr>
          <w:t>4 АУДИТ ПРОИЗВОДСТВЕННЫХ ЗАТРАТ НЕФТЕДОБЫВАЮЩЕГО ПРЕДПРИЯТИЯ</w:t>
        </w:r>
      </w:hyperlink>
    </w:p>
    <w:p w:rsidR="00C36FE5" w:rsidRPr="00215811" w:rsidRDefault="00C36FE5" w:rsidP="00C36FE5">
      <w:pPr>
        <w:pStyle w:val="2"/>
        <w:tabs>
          <w:tab w:val="right" w:leader="dot" w:pos="9628"/>
        </w:tabs>
        <w:spacing w:after="0" w:line="240" w:lineRule="auto"/>
        <w:ind w:left="0" w:right="567"/>
        <w:rPr>
          <w:rFonts w:ascii="Times New Roman" w:eastAsia="Times New Roman" w:hAnsi="Times New Roman"/>
          <w:noProof/>
          <w:sz w:val="28"/>
          <w:szCs w:val="28"/>
          <w:lang w:val="en-US"/>
        </w:rPr>
      </w:pPr>
      <w:hyperlink w:anchor="_Toc40541081" w:history="1">
        <w:r w:rsidRPr="00313D07">
          <w:rPr>
            <w:rStyle w:val="a3"/>
            <w:rFonts w:ascii="Times New Roman" w:hAnsi="Times New Roman"/>
            <w:noProof/>
            <w:sz w:val="28"/>
            <w:szCs w:val="28"/>
          </w:rPr>
          <w:t>4.1 Производственные затраты как основной объект аудита нефтедобывающего предприятия</w:t>
        </w:r>
      </w:hyperlink>
    </w:p>
    <w:p w:rsidR="00C36FE5" w:rsidRPr="00215811" w:rsidRDefault="00C36FE5" w:rsidP="00C36FE5">
      <w:pPr>
        <w:pStyle w:val="2"/>
        <w:tabs>
          <w:tab w:val="right" w:leader="dot" w:pos="9628"/>
        </w:tabs>
        <w:spacing w:after="0" w:line="240" w:lineRule="auto"/>
        <w:ind w:left="0" w:right="567"/>
        <w:rPr>
          <w:rFonts w:ascii="Times New Roman" w:eastAsia="Times New Roman" w:hAnsi="Times New Roman"/>
          <w:noProof/>
          <w:sz w:val="28"/>
          <w:szCs w:val="28"/>
          <w:lang w:val="en-US"/>
        </w:rPr>
      </w:pPr>
      <w:hyperlink w:anchor="_Toc40541082" w:history="1">
        <w:r w:rsidRPr="00313D07">
          <w:rPr>
            <w:rStyle w:val="a3"/>
            <w:rFonts w:ascii="Times New Roman" w:hAnsi="Times New Roman"/>
            <w:noProof/>
            <w:sz w:val="28"/>
            <w:szCs w:val="28"/>
          </w:rPr>
          <w:t>4.2 Систематизация выявленных искажений и ошибок при аудите учета затрат на производство предприятия нефтедобычи</w:t>
        </w:r>
      </w:hyperlink>
    </w:p>
    <w:p w:rsidR="00C36FE5" w:rsidRPr="00215811" w:rsidRDefault="00C36FE5" w:rsidP="00C36FE5">
      <w:pPr>
        <w:pStyle w:val="11"/>
        <w:tabs>
          <w:tab w:val="right" w:leader="dot" w:pos="9628"/>
        </w:tabs>
        <w:spacing w:after="0" w:line="240" w:lineRule="auto"/>
        <w:ind w:right="567"/>
        <w:rPr>
          <w:rFonts w:ascii="Times New Roman" w:eastAsia="Times New Roman" w:hAnsi="Times New Roman"/>
          <w:noProof/>
          <w:sz w:val="28"/>
          <w:szCs w:val="28"/>
          <w:lang w:val="en-US"/>
        </w:rPr>
      </w:pPr>
      <w:hyperlink w:anchor="_Toc40541083" w:history="1">
        <w:r w:rsidRPr="00313D07">
          <w:rPr>
            <w:rStyle w:val="a3"/>
            <w:rFonts w:ascii="Times New Roman" w:eastAsia="Times New Roman" w:hAnsi="Times New Roman"/>
            <w:noProof/>
            <w:sz w:val="28"/>
            <w:szCs w:val="28"/>
          </w:rPr>
          <w:t>ЗАКЛЮЧЕНИЕ</w:t>
        </w:r>
      </w:hyperlink>
    </w:p>
    <w:p w:rsidR="00C36FE5" w:rsidRDefault="00C36FE5" w:rsidP="00C36FE5">
      <w:pPr>
        <w:pStyle w:val="11"/>
        <w:tabs>
          <w:tab w:val="right" w:leader="dot" w:pos="9628"/>
        </w:tabs>
        <w:spacing w:after="0" w:line="240" w:lineRule="auto"/>
        <w:ind w:right="567"/>
        <w:rPr>
          <w:rFonts w:ascii="Times New Roman" w:hAnsi="Times New Roman"/>
          <w:noProof/>
          <w:sz w:val="28"/>
          <w:szCs w:val="28"/>
        </w:rPr>
      </w:pPr>
      <w:hyperlink w:anchor="_Toc40541084" w:history="1">
        <w:r>
          <w:rPr>
            <w:rStyle w:val="a3"/>
            <w:rFonts w:ascii="Times New Roman" w:eastAsia="Times New Roman" w:hAnsi="Times New Roman"/>
            <w:noProof/>
            <w:sz w:val="28"/>
            <w:szCs w:val="28"/>
          </w:rPr>
          <w:t>СПИСОК ИСПОЛЬЗОВАННОЙ</w:t>
        </w:r>
        <w:r w:rsidRPr="00313D07">
          <w:rPr>
            <w:rStyle w:val="a3"/>
            <w:rFonts w:ascii="Times New Roman" w:eastAsia="Times New Roman" w:hAnsi="Times New Roman"/>
            <w:noProof/>
            <w:sz w:val="28"/>
            <w:szCs w:val="28"/>
          </w:rPr>
          <w:t xml:space="preserve"> </w:t>
        </w:r>
        <w:r>
          <w:rPr>
            <w:rStyle w:val="a3"/>
            <w:rFonts w:ascii="Times New Roman" w:eastAsia="Times New Roman" w:hAnsi="Times New Roman"/>
            <w:noProof/>
            <w:sz w:val="28"/>
            <w:szCs w:val="28"/>
          </w:rPr>
          <w:t>ЛИТЕРАТУРЫ</w:t>
        </w:r>
      </w:hyperlink>
    </w:p>
    <w:p w:rsidR="00C36FE5" w:rsidRDefault="00C36FE5">
      <w:r>
        <w:br w:type="page"/>
      </w:r>
    </w:p>
    <w:p w:rsidR="00C36FE5" w:rsidRPr="00C36FE5" w:rsidRDefault="00C36FE5" w:rsidP="00C36FE5">
      <w:pPr>
        <w:widowControl w:val="0"/>
        <w:numPr>
          <w:ilvl w:val="0"/>
          <w:numId w:val="1"/>
        </w:numPr>
        <w:tabs>
          <w:tab w:val="left" w:pos="693"/>
          <w:tab w:val="left" w:pos="880"/>
        </w:tabs>
        <w:spacing w:after="0" w:line="240" w:lineRule="auto"/>
        <w:ind w:firstLine="426"/>
        <w:jc w:val="center"/>
        <w:rPr>
          <w:rFonts w:ascii="Calibri" w:eastAsia="Calibri" w:hAnsi="Calibri" w:cs="Times New Roman"/>
        </w:rPr>
      </w:pPr>
      <w:bookmarkStart w:id="0" w:name="_Toc37794985"/>
      <w:r w:rsidRPr="00C36FE5">
        <w:rPr>
          <w:rFonts w:ascii="Times New Roman" w:eastAsia="Times New Roman" w:hAnsi="Times New Roman" w:cs="Times New Roman"/>
          <w:b/>
          <w:caps/>
          <w:sz w:val="28"/>
          <w:szCs w:val="32"/>
        </w:rPr>
        <w:lastRenderedPageBreak/>
        <w:t>ЗАКЛЮЧЕНИЕ</w:t>
      </w:r>
      <w:bookmarkEnd w:id="0"/>
    </w:p>
    <w:p w:rsidR="00C36FE5" w:rsidRPr="00C36FE5" w:rsidRDefault="00C36FE5" w:rsidP="00C36FE5">
      <w:pPr>
        <w:widowControl w:val="0"/>
        <w:tabs>
          <w:tab w:val="left" w:pos="693"/>
          <w:tab w:val="left" w:pos="8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36FE5" w:rsidRPr="00C36FE5" w:rsidRDefault="00C36FE5" w:rsidP="00C36FE5">
      <w:pPr>
        <w:widowControl w:val="0"/>
        <w:tabs>
          <w:tab w:val="left" w:pos="693"/>
          <w:tab w:val="left" w:pos="880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F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результате проведенного исследования в диссертационной работе сделаны теоретические выводы и получены следующие результаты: </w:t>
      </w:r>
    </w:p>
    <w:p w:rsidR="00C36FE5" w:rsidRDefault="00C36FE5" w:rsidP="00C36FE5">
      <w:pPr>
        <w:widowControl w:val="0"/>
        <w:tabs>
          <w:tab w:val="left" w:pos="693"/>
          <w:tab w:val="left" w:pos="880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F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нормативная база, регулирующая </w:t>
      </w:r>
      <w:proofErr w:type="gramStart"/>
      <w:r w:rsidRPr="00C36FE5">
        <w:rPr>
          <w:rFonts w:ascii="Times New Roman" w:eastAsia="Calibri" w:hAnsi="Times New Roman" w:cs="Times New Roman"/>
          <w:color w:val="000000"/>
          <w:sz w:val="28"/>
          <w:szCs w:val="28"/>
        </w:rPr>
        <w:t>вопросы учета нефтяных компаний</w:t>
      </w:r>
      <w:proofErr w:type="gramEnd"/>
      <w:r w:rsidRPr="00C36F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включает в себя обязательные нормативно-правовые акты для всех казахстанских компаний, такие, как: Закон РК «О бухгалтерском учете и финансовой отчетности», Налоговый Кодекс, Правила бухгалтерского учета, Типовой план счетов бухгалтерского учета, международные стандарты финансовой отчетности. Но, кроме вышеперечисленных нормативно-правовых актов, отраслевая специфика </w:t>
      </w:r>
      <w:proofErr w:type="spellStart"/>
      <w:r w:rsidRPr="00C36FE5">
        <w:rPr>
          <w:rFonts w:ascii="Times New Roman" w:eastAsia="Calibri" w:hAnsi="Times New Roman" w:cs="Times New Roman"/>
          <w:color w:val="000000"/>
          <w:sz w:val="28"/>
          <w:szCs w:val="28"/>
        </w:rPr>
        <w:t>нефтегазодобычи</w:t>
      </w:r>
      <w:proofErr w:type="spellEnd"/>
      <w:r w:rsidRPr="00C36F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регулируется НПА, которые, так или иначе, влияют на систему учета: Закон Республики Казахстан «О недрах и недропользовании», Постановление Правительства РК «Об утверждении Правил осуществления мониторинга и контроля за соблюдением выполнения условий контрактов на недропользование» и другими документами.</w:t>
      </w:r>
    </w:p>
    <w:p w:rsidR="00C36FE5" w:rsidRDefault="00C36FE5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:rsidR="00C36FE5" w:rsidRPr="00C36FE5" w:rsidRDefault="00C36FE5" w:rsidP="00C36FE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32"/>
        </w:rPr>
      </w:pPr>
      <w:r w:rsidRPr="00C36FE5">
        <w:rPr>
          <w:rFonts w:ascii="Times New Roman" w:eastAsia="Times New Roman" w:hAnsi="Times New Roman" w:cs="Times New Roman"/>
          <w:b/>
          <w:caps/>
          <w:sz w:val="28"/>
          <w:szCs w:val="32"/>
        </w:rPr>
        <w:lastRenderedPageBreak/>
        <w:t>СПИСОК ИСПОЛЬЗОВАННой литературы</w:t>
      </w:r>
    </w:p>
    <w:p w:rsidR="00C36FE5" w:rsidRPr="00C36FE5" w:rsidRDefault="00C36FE5" w:rsidP="00C36FE5">
      <w:pPr>
        <w:widowControl w:val="0"/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FE5" w:rsidRPr="00C36FE5" w:rsidRDefault="00C36FE5" w:rsidP="00C36FE5">
      <w:pPr>
        <w:widowControl w:val="0"/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C36FE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Нысанбек</w:t>
      </w:r>
      <w:proofErr w:type="spellEnd"/>
      <w:r w:rsidRPr="00C3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У.М. Нефтегазовый комплекс Республики Казахстан: итоги и перспективы развития// Наука, №5, 2015, С.10</w:t>
      </w:r>
    </w:p>
    <w:p w:rsidR="00C36FE5" w:rsidRPr="00C36FE5" w:rsidRDefault="00C36FE5" w:rsidP="00C36FE5">
      <w:pPr>
        <w:widowControl w:val="0"/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36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 IHS Energy. (2017). Upstream Operating Costs Service</w:t>
      </w:r>
    </w:p>
    <w:p w:rsidR="00C36FE5" w:rsidRPr="00C36FE5" w:rsidRDefault="00C36FE5" w:rsidP="00C36FE5">
      <w:pPr>
        <w:widowControl w:val="0"/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Чая В.Т., </w:t>
      </w:r>
      <w:proofErr w:type="spellStart"/>
      <w:r w:rsidRPr="00C36FE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Букалов</w:t>
      </w:r>
      <w:proofErr w:type="spellEnd"/>
      <w:r w:rsidRPr="00C3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Учет затрат в нефтедобывающей отрасли// Аудит и финансовый анализ, №4, 2009. – С.15-17.</w:t>
      </w:r>
    </w:p>
    <w:p w:rsidR="00C36FE5" w:rsidRPr="00C36FE5" w:rsidRDefault="00C36FE5" w:rsidP="00C36FE5">
      <w:pPr>
        <w:widowControl w:val="0"/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Pr="00C36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Саткалиева</w:t>
      </w:r>
      <w:proofErr w:type="spellEnd"/>
      <w:r w:rsidRPr="00C36FE5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С. Ресурсосбережение в нефтяном комплексе Казахстана: проблемы, пути реализации, эффективность [Текст</w:t>
      </w:r>
      <w:proofErr w:type="gramStart"/>
      <w:r w:rsidRPr="00C36FE5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C3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Т.С. </w:t>
      </w:r>
      <w:proofErr w:type="spellStart"/>
      <w:r w:rsidRPr="00C36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Саткалиева</w:t>
      </w:r>
      <w:proofErr w:type="spellEnd"/>
      <w:r w:rsidRPr="00C3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36F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</w:t>
      </w:r>
      <w:proofErr w:type="gramStart"/>
      <w:r w:rsidRPr="00C36F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 :</w:t>
      </w:r>
      <w:proofErr w:type="gramEnd"/>
      <w:r w:rsidRPr="00C3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LEM</w:t>
      </w:r>
      <w:r w:rsidRPr="00C36FE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 251 с.</w:t>
      </w:r>
    </w:p>
    <w:p w:rsidR="00C36FE5" w:rsidRPr="00C36FE5" w:rsidRDefault="00C36FE5" w:rsidP="00C36FE5">
      <w:pPr>
        <w:widowControl w:val="0"/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spellStart"/>
      <w:r w:rsidRPr="00C36F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Денисенкова</w:t>
      </w:r>
      <w:proofErr w:type="spellEnd"/>
      <w:r w:rsidRPr="00C3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Ю. Особенности учета и анализа затрат нефтедобывающих предприятий // Молодой ученый. — 2015. — №23. — С. 525-528. — URL https://moluch.ru/archive/103/24109/ (дата обращения: 03.04.2020).</w:t>
      </w:r>
    </w:p>
    <w:p w:rsidR="00C36FE5" w:rsidRPr="00C36FE5" w:rsidRDefault="00C36FE5" w:rsidP="00C36FE5">
      <w:pPr>
        <w:widowControl w:val="0"/>
        <w:tabs>
          <w:tab w:val="left" w:pos="693"/>
          <w:tab w:val="left" w:pos="880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:rsidR="00C36FE5" w:rsidRPr="00C36FE5" w:rsidRDefault="00C36FE5" w:rsidP="00C36FE5"/>
    <w:p w:rsidR="00C36FE5" w:rsidRDefault="00C36FE5" w:rsidP="00C36FE5">
      <w:pPr>
        <w:spacing w:after="0" w:line="240" w:lineRule="auto"/>
        <w:ind w:right="567"/>
        <w:jc w:val="both"/>
      </w:pPr>
      <w:r w:rsidRPr="00313D07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="00C36FE5" w:rsidRDefault="00C36FE5" w:rsidP="00C36FE5">
      <w:pPr>
        <w:rPr>
          <w:rFonts w:ascii="Times New Roman" w:hAnsi="Times New Roman"/>
          <w:sz w:val="24"/>
          <w:szCs w:val="24"/>
        </w:rPr>
      </w:pPr>
    </w:p>
    <w:p w:rsidR="00C36FE5" w:rsidRDefault="00C36FE5"/>
    <w:sectPr w:rsidR="00C3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A3155"/>
    <w:multiLevelType w:val="hybridMultilevel"/>
    <w:tmpl w:val="A2F41D78"/>
    <w:lvl w:ilvl="0" w:tplc="A4F0229C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7A"/>
    <w:rsid w:val="001A4349"/>
    <w:rsid w:val="008E657A"/>
    <w:rsid w:val="00C3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7814"/>
  <w15:chartTrackingRefBased/>
  <w15:docId w15:val="{08B5617C-74D0-4140-A7EF-22777A81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6F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6F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36F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C36FE5"/>
    <w:pPr>
      <w:outlineLvl w:val="9"/>
    </w:pPr>
    <w:rPr>
      <w:rFonts w:ascii="Calibri Light" w:eastAsia="Times New Roman" w:hAnsi="Calibri Light" w:cs="Times New Roman"/>
      <w:color w:val="2E74B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36FE5"/>
    <w:pPr>
      <w:spacing w:after="100"/>
    </w:pPr>
    <w:rPr>
      <w:rFonts w:ascii="Calibri" w:eastAsia="Calibri" w:hAnsi="Calibri" w:cs="Times New Roman"/>
    </w:rPr>
  </w:style>
  <w:style w:type="paragraph" w:styleId="2">
    <w:name w:val="toc 2"/>
    <w:basedOn w:val="a"/>
    <w:next w:val="a"/>
    <w:autoRedefine/>
    <w:uiPriority w:val="39"/>
    <w:unhideWhenUsed/>
    <w:rsid w:val="00C36FE5"/>
    <w:pPr>
      <w:spacing w:after="100"/>
      <w:ind w:left="2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2021-02-10T09:06:00Z</dcterms:created>
  <dcterms:modified xsi:type="dcterms:W3CDTF">2021-02-10T09:09:00Z</dcterms:modified>
</cp:coreProperties>
</file>