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C6" w:rsidRDefault="001A2DC6" w:rsidP="001A2DC6">
      <w:pPr>
        <w:widowControl w:val="0"/>
        <w:spacing w:after="0"/>
        <w:jc w:val="center"/>
        <w:rPr>
          <w:rStyle w:val="a3"/>
          <w:b w:val="0"/>
          <w:bCs/>
          <w:sz w:val="28"/>
          <w:szCs w:val="28"/>
        </w:rPr>
      </w:pPr>
      <w:r w:rsidRPr="001A2DC6">
        <w:rPr>
          <w:rFonts w:ascii="Times New Roman" w:hAnsi="Times New Roman"/>
          <w:sz w:val="28"/>
          <w:szCs w:val="28"/>
        </w:rPr>
        <w:t>Диссер_</w:t>
      </w:r>
      <w:r w:rsidRPr="001A2DC6">
        <w:rPr>
          <w:rStyle w:val="a3"/>
          <w:b w:val="0"/>
          <w:bCs/>
          <w:sz w:val="28"/>
          <w:szCs w:val="28"/>
        </w:rPr>
        <w:t>НОРМАТИВНАЯ СИСТЕМА УПРАВЛЕНИЯ ЗАТРАТАМИ: ПРОБЛЕМЫ И ПЕРСПЕКТИВЫ РАЗВИТИЯ В РЕСПУБЛИКЕ КАЗАХСТАН</w:t>
      </w:r>
    </w:p>
    <w:p w:rsidR="001A2DC6" w:rsidRDefault="001A2DC6" w:rsidP="001A2DC6">
      <w:pPr>
        <w:widowControl w:val="0"/>
        <w:spacing w:after="0"/>
        <w:jc w:val="center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Учет и аудит</w:t>
      </w:r>
    </w:p>
    <w:p w:rsidR="001A2DC6" w:rsidRDefault="001A2DC6" w:rsidP="001A2DC6">
      <w:pPr>
        <w:widowControl w:val="0"/>
        <w:spacing w:after="0"/>
        <w:jc w:val="center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Стр-88</w:t>
      </w:r>
    </w:p>
    <w:p w:rsidR="001A2DC6" w:rsidRPr="001A2DC6" w:rsidRDefault="001A2DC6" w:rsidP="001A2DC6">
      <w:pPr>
        <w:widowControl w:val="0"/>
        <w:spacing w:after="0"/>
        <w:rPr>
          <w:rStyle w:val="a3"/>
          <w:b w:val="0"/>
          <w:bCs/>
          <w:sz w:val="28"/>
          <w:szCs w:val="28"/>
        </w:rPr>
      </w:pPr>
    </w:p>
    <w:p w:rsidR="001A2DC6" w:rsidRPr="001A2DC6" w:rsidRDefault="001A2DC6" w:rsidP="001A2DC6">
      <w:pPr>
        <w:widowControl w:val="0"/>
        <w:spacing w:after="0" w:line="240" w:lineRule="auto"/>
        <w:jc w:val="center"/>
        <w:rPr>
          <w:rStyle w:val="a4"/>
          <w:color w:val="000000"/>
          <w:sz w:val="28"/>
          <w:szCs w:val="28"/>
          <w:u w:val="no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"1-3" \h \z \u </w:instrText>
      </w:r>
      <w:r>
        <w:rPr>
          <w:color w:val="000000"/>
        </w:rPr>
        <w:fldChar w:fldCharType="separate"/>
      </w:r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5" w:anchor="_Toc514670415" w:history="1">
        <w:r>
          <w:rPr>
            <w:rStyle w:val="a4"/>
            <w:color w:val="000000"/>
          </w:rPr>
          <w:t>В</w:t>
        </w:r>
        <w:r>
          <w:rPr>
            <w:rStyle w:val="a4"/>
            <w:color w:val="000000"/>
            <w:lang w:eastAsia="x-none"/>
          </w:rPr>
          <w:t>ВЕДЕНИЕ</w:t>
        </w:r>
      </w:hyperlink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6" w:anchor="_Toc514670416" w:history="1">
        <w:r>
          <w:rPr>
            <w:rStyle w:val="a4"/>
            <w:color w:val="000000"/>
          </w:rPr>
          <w:t>1 Сущность затрат на производство и методы их формирования в    современных условиях</w:t>
        </w:r>
      </w:hyperlink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7" w:anchor="_Toc514670417" w:history="1">
        <w:r>
          <w:rPr>
            <w:rStyle w:val="a4"/>
            <w:color w:val="000000"/>
          </w:rPr>
          <w:t>1.1 Понятие о затратах и себестоимости продукции (работ, услуг) в системе управленческого учета</w:t>
        </w:r>
      </w:hyperlink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8" w:anchor="_Toc514670418" w:history="1">
        <w:r>
          <w:rPr>
            <w:rStyle w:val="a4"/>
            <w:color w:val="000000"/>
          </w:rPr>
          <w:t>1.2 Классификация затрат на производство, принципы управления ими и   задачи учета</w:t>
        </w:r>
      </w:hyperlink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9" w:anchor="_Toc514670419" w:history="1">
        <w:r>
          <w:rPr>
            <w:rStyle w:val="a4"/>
            <w:color w:val="000000"/>
          </w:rPr>
          <w:t>1.3 Методы учета затрат на производство и исчисления себестоимости продукции</w:t>
        </w:r>
      </w:hyperlink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0" w:anchor="_Toc514670420" w:history="1">
        <w:r>
          <w:rPr>
            <w:rStyle w:val="a4"/>
            <w:color w:val="000000"/>
          </w:rPr>
          <w:t>2 Действующая практика учета затрат на предприятиях    сельскохозяйственного сектора</w:t>
        </w:r>
      </w:hyperlink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1" w:anchor="_Toc514670421" w:history="1">
        <w:r>
          <w:rPr>
            <w:rStyle w:val="a4"/>
            <w:color w:val="000000"/>
          </w:rPr>
          <w:t>2.1 Экономическая характеристика предприятий сель</w:t>
        </w:r>
        <w:r>
          <w:rPr>
            <w:rStyle w:val="a4"/>
            <w:color w:val="000000"/>
          </w:rPr>
          <w:t xml:space="preserve">скохозяйственного сектора ТОО </w:t>
        </w:r>
      </w:hyperlink>
      <w:r>
        <w:rPr>
          <w:rFonts w:eastAsiaTheme="minorEastAsia"/>
          <w:lang w:eastAsia="ru-RU"/>
        </w:rPr>
        <w:t xml:space="preserve"> </w:t>
      </w:r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2" w:anchor="_Toc514670422" w:history="1">
        <w:r>
          <w:rPr>
            <w:rStyle w:val="a4"/>
            <w:color w:val="000000"/>
          </w:rPr>
          <w:t>2.2 Общая характеристика аналитического и синтетического учета затрат на производство и ТОО «Топарские теплицы»</w:t>
        </w:r>
      </w:hyperlink>
      <w:r>
        <w:rPr>
          <w:rFonts w:eastAsiaTheme="minorEastAsia"/>
          <w:lang w:eastAsia="ru-RU"/>
        </w:rPr>
        <w:t xml:space="preserve"> </w:t>
      </w:r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13" w:anchor="_Toc514670423" w:history="1">
        <w:r>
          <w:rPr>
            <w:rStyle w:val="a4"/>
            <w:color w:val="000000"/>
          </w:rPr>
          <w:t>2.3 Организация сводного учета затрат и калькулирования себестоимости продукции на сельскохозяйственных предприятиях</w:t>
        </w:r>
      </w:hyperlink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4" w:anchor="_Toc514670424" w:history="1">
        <w:r>
          <w:rPr>
            <w:rStyle w:val="a4"/>
            <w:color w:val="000000"/>
          </w:rPr>
          <w:t xml:space="preserve">3 Этапы внедрения нормативного метода учета затрат </w:t>
        </w:r>
      </w:hyperlink>
      <w:r>
        <w:rPr>
          <w:rFonts w:eastAsiaTheme="minorEastAsia"/>
          <w:lang w:eastAsia="ru-RU"/>
        </w:rPr>
        <w:t xml:space="preserve"> </w:t>
      </w:r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5" w:anchor="_Toc514670425" w:history="1">
        <w:r>
          <w:rPr>
            <w:rStyle w:val="a4"/>
            <w:color w:val="000000"/>
          </w:rPr>
          <w:t>3.1 Принципы организации нормативного метода учета затрат</w:t>
        </w:r>
      </w:hyperlink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6" w:anchor="_Toc514670426" w:history="1">
        <w:r>
          <w:rPr>
            <w:rStyle w:val="a4"/>
            <w:color w:val="000000"/>
            <w:lang w:val="x-none"/>
          </w:rPr>
          <w:t xml:space="preserve">3.2 Подготовка мероприятий по внедрению нормативного метода учета </w:t>
        </w:r>
        <w:r>
          <w:rPr>
            <w:rStyle w:val="a4"/>
            <w:color w:val="000000"/>
          </w:rPr>
          <w:t xml:space="preserve">    </w:t>
        </w:r>
        <w:r>
          <w:rPr>
            <w:rStyle w:val="a4"/>
            <w:color w:val="000000"/>
            <w:lang w:val="x-none"/>
          </w:rPr>
          <w:t>затрат</w:t>
        </w:r>
      </w:hyperlink>
    </w:p>
    <w:p w:rsidR="001A2DC6" w:rsidRDefault="001A2DC6" w:rsidP="001A2DC6">
      <w:pPr>
        <w:pStyle w:val="11"/>
        <w:rPr>
          <w:rFonts w:eastAsiaTheme="minorEastAsia"/>
          <w:lang w:eastAsia="ru-RU"/>
        </w:rPr>
      </w:pPr>
      <w:hyperlink r:id="rId17" w:anchor="_Toc514670427" w:history="1">
        <w:r>
          <w:rPr>
            <w:rStyle w:val="a4"/>
            <w:color w:val="000000"/>
          </w:rPr>
          <w:t>3.3 Направлени</w:t>
        </w:r>
        <w:r>
          <w:rPr>
            <w:rStyle w:val="a4"/>
            <w:color w:val="000000"/>
            <w:lang w:eastAsia="x-none"/>
          </w:rPr>
          <w:t>я</w:t>
        </w:r>
        <w:r>
          <w:rPr>
            <w:rStyle w:val="a4"/>
            <w:color w:val="000000"/>
          </w:rPr>
          <w:t xml:space="preserve"> совершенствования нормативного метода управления затратами в тепличном хозяйстве</w:t>
        </w:r>
      </w:hyperlink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18" w:anchor="_Toc514670428" w:history="1">
        <w:r>
          <w:rPr>
            <w:rStyle w:val="a4"/>
            <w:color w:val="000000"/>
            <w:lang w:val="x-none"/>
          </w:rPr>
          <w:t>3.4</w:t>
        </w:r>
        <w:r>
          <w:rPr>
            <w:rStyle w:val="a4"/>
            <w:color w:val="000000"/>
          </w:rPr>
          <w:t xml:space="preserve"> Перспективы развития нормативной системы управления затратами на казахстанских предприятиях</w:t>
        </w:r>
      </w:hyperlink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19" w:anchor="_Toc514670429" w:history="1">
        <w:r>
          <w:rPr>
            <w:rStyle w:val="a4"/>
            <w:color w:val="000000"/>
          </w:rPr>
          <w:t>З</w:t>
        </w:r>
        <w:r>
          <w:rPr>
            <w:rStyle w:val="a4"/>
            <w:color w:val="000000"/>
            <w:lang w:eastAsia="x-none"/>
          </w:rPr>
          <w:t>АКЛЮЧЕНИЕ</w:t>
        </w:r>
      </w:hyperlink>
    </w:p>
    <w:p w:rsidR="001A2DC6" w:rsidRDefault="001A2DC6" w:rsidP="001A2DC6">
      <w:pPr>
        <w:spacing w:after="0" w:line="240" w:lineRule="auto"/>
        <w:rPr>
          <w:rFonts w:eastAsiaTheme="minorEastAsia"/>
          <w:noProof/>
          <w:sz w:val="28"/>
          <w:szCs w:val="28"/>
        </w:rPr>
      </w:pPr>
    </w:p>
    <w:p w:rsidR="001A2DC6" w:rsidRDefault="001A2DC6" w:rsidP="001A2DC6">
      <w:pPr>
        <w:pStyle w:val="11"/>
        <w:rPr>
          <w:rStyle w:val="a4"/>
          <w:color w:val="000000"/>
          <w14:textFill>
            <w14:solidFill>
              <w14:srgbClr w14:val="000000"/>
            </w14:solidFill>
          </w14:textFill>
        </w:rPr>
      </w:pPr>
      <w:hyperlink r:id="rId20" w:anchor="_Toc514670430" w:history="1">
        <w:r>
          <w:rPr>
            <w:rStyle w:val="a4"/>
            <w:color w:val="000000"/>
          </w:rPr>
          <w:t>С</w:t>
        </w:r>
        <w:r>
          <w:rPr>
            <w:rStyle w:val="a4"/>
            <w:color w:val="000000"/>
            <w:lang w:eastAsia="x-none"/>
          </w:rPr>
          <w:t>ПИСОК ИСПОЛЬЗОВАННОЙ ЛИТЕРАТУРЫ</w:t>
        </w:r>
      </w:hyperlink>
    </w:p>
    <w:p w:rsidR="001A2DC6" w:rsidRDefault="001A2DC6" w:rsidP="001A2DC6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fldChar w:fldCharType="end"/>
      </w:r>
      <w:bookmarkStart w:id="0" w:name="_Toc503886372"/>
      <w:bookmarkEnd w:id="0"/>
    </w:p>
    <w:p w:rsidR="001A2DC6" w:rsidRDefault="001A2DC6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:rsidR="001A2DC6" w:rsidRDefault="001A2DC6" w:rsidP="001A2DC6">
      <w:pPr>
        <w:pStyle w:val="1"/>
        <w:ind w:firstLine="0"/>
        <w:jc w:val="center"/>
      </w:pPr>
      <w:bookmarkStart w:id="1" w:name="_Toc514670429"/>
      <w:r>
        <w:lastRenderedPageBreak/>
        <w:t>З</w:t>
      </w:r>
      <w:r>
        <w:rPr>
          <w:lang w:eastAsia="x-none"/>
        </w:rPr>
        <w:t>АКЛЮЧЕНИЕ</w:t>
      </w:r>
      <w:bookmarkEnd w:id="1"/>
    </w:p>
    <w:p w:rsidR="001A2DC6" w:rsidRDefault="001A2DC6" w:rsidP="001A2D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DC6" w:rsidRDefault="001A2DC6" w:rsidP="001A2DC6">
      <w:pPr>
        <w:pStyle w:val="a6"/>
        <w:widowControl w:val="0"/>
        <w:ind w:firstLine="567"/>
        <w:jc w:val="both"/>
        <w:rPr>
          <w:color w:val="000000"/>
          <w:szCs w:val="28"/>
          <w:lang w:eastAsia="ru-RU"/>
        </w:rPr>
      </w:pPr>
    </w:p>
    <w:p w:rsidR="001A2DC6" w:rsidRDefault="001A2DC6" w:rsidP="001A2DC6">
      <w:pPr>
        <w:pStyle w:val="a6"/>
        <w:widowControl w:val="0"/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Растениеводство представляет собой многоотраслевую сферу аграрной промышленности Республики Казахстан. В отрасль растениеводства входит ряд самостоятельных кластеров, каждый из которых возделывает отдельные виды сельскохозяйственных культур, различающиеся по множеству технологических, производственных и ботанических аспектов. </w:t>
      </w:r>
    </w:p>
    <w:p w:rsidR="001A2DC6" w:rsidRDefault="001A2DC6" w:rsidP="001A2DC6">
      <w:pPr>
        <w:pStyle w:val="a6"/>
        <w:widowControl w:val="0"/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Эти различия напрямую влияют на организацию системы управления производственными процессами и, в частности, на систему управления затратами на производство продукции. Поэтому идея внедрения в управленческую практику всех без исключения сельскохозяйственных предприятий единой схемы управленческого учета, анализа и </w:t>
      </w:r>
      <w:proofErr w:type="spellStart"/>
      <w:r>
        <w:rPr>
          <w:color w:val="000000"/>
          <w:szCs w:val="28"/>
        </w:rPr>
        <w:t>контроллинга</w:t>
      </w:r>
      <w:proofErr w:type="spellEnd"/>
      <w:r>
        <w:rPr>
          <w:color w:val="000000"/>
          <w:szCs w:val="28"/>
        </w:rPr>
        <w:t xml:space="preserve"> не представляется возможной. Каждая отрасль растениеводства требует специфических методов учета затрат и </w:t>
      </w:r>
      <w:proofErr w:type="spellStart"/>
      <w:r>
        <w:rPr>
          <w:color w:val="000000"/>
          <w:szCs w:val="28"/>
        </w:rPr>
        <w:t>калькулирования</w:t>
      </w:r>
      <w:proofErr w:type="spellEnd"/>
      <w:r>
        <w:rPr>
          <w:color w:val="000000"/>
          <w:szCs w:val="28"/>
        </w:rPr>
        <w:t xml:space="preserve"> себестоимости продукции.</w:t>
      </w:r>
    </w:p>
    <w:p w:rsidR="001A2DC6" w:rsidRDefault="001A2DC6">
      <w:pPr>
        <w:spacing w:line="259" w:lineRule="auto"/>
      </w:pPr>
      <w:r>
        <w:br w:type="page"/>
      </w:r>
    </w:p>
    <w:p w:rsidR="001A2DC6" w:rsidRDefault="001A2DC6" w:rsidP="001A2DC6">
      <w:pPr>
        <w:widowControl w:val="0"/>
        <w:spacing w:after="0" w:line="240" w:lineRule="auto"/>
      </w:pPr>
      <w:bookmarkStart w:id="2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D03B0" wp14:editId="00533EB9">
                <wp:simplePos x="0" y="0"/>
                <wp:positionH relativeFrom="column">
                  <wp:posOffset>2825115</wp:posOffset>
                </wp:positionH>
                <wp:positionV relativeFrom="paragraph">
                  <wp:posOffset>-475615</wp:posOffset>
                </wp:positionV>
                <wp:extent cx="510540" cy="518160"/>
                <wp:effectExtent l="0" t="127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FDCF" id="Прямоугольник 1" o:spid="_x0000_s1026" style="position:absolute;margin-left:222.45pt;margin-top:-37.45pt;width:40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" stroked="f"/>
            </w:pict>
          </mc:Fallback>
        </mc:AlternateContent>
      </w:r>
      <w:bookmarkEnd w:id="2"/>
    </w:p>
    <w:p w:rsidR="001A2DC6" w:rsidRDefault="001A2DC6" w:rsidP="001A2DC6">
      <w:pPr>
        <w:pStyle w:val="1"/>
        <w:widowContro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BD9F" wp14:editId="39AF8475">
                <wp:simplePos x="0" y="0"/>
                <wp:positionH relativeFrom="column">
                  <wp:posOffset>2914650</wp:posOffset>
                </wp:positionH>
                <wp:positionV relativeFrom="paragraph">
                  <wp:posOffset>1282065</wp:posOffset>
                </wp:positionV>
                <wp:extent cx="361950" cy="333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9454" id="Прямоугольник 2" o:spid="_x0000_s1026" style="position:absolute;margin-left:229.5pt;margin-top:100.95pt;width: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" fillcolor="window" strokecolor="wind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603885</wp:posOffset>
                </wp:positionV>
                <wp:extent cx="361950" cy="333375"/>
                <wp:effectExtent l="0" t="0" r="19050" b="2857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6D49" id="Прямоугольник 240" o:spid="_x0000_s1026" style="position:absolute;margin-left:231pt;margin-top:47.55pt;width:2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" fillcolor="window" strokecolor="window" strokeweight="1pt">
                <v:path arrowok="t"/>
              </v:rect>
            </w:pict>
          </mc:Fallback>
        </mc:AlternateContent>
      </w:r>
      <w:bookmarkStart w:id="3" w:name="_Toc514670411"/>
      <w:bookmarkStart w:id="4" w:name="_Toc506319672"/>
      <w:bookmarkEnd w:id="3"/>
      <w:bookmarkEnd w:id="4"/>
    </w:p>
    <w:p w:rsidR="001A2DC6" w:rsidRDefault="001A2DC6" w:rsidP="001A2DC6">
      <w:pPr>
        <w:pStyle w:val="1"/>
        <w:jc w:val="center"/>
      </w:pPr>
      <w:bookmarkStart w:id="5" w:name="_Toc514670430"/>
      <w:r>
        <w:t>С</w:t>
      </w:r>
      <w:r>
        <w:rPr>
          <w:lang w:eastAsia="x-none"/>
        </w:rPr>
        <w:t>ПИСОК ИСПОЛЬЗОВАННОЙ ЛИТЕРАТУРЫ</w:t>
      </w:r>
      <w:bookmarkEnd w:id="5"/>
    </w:p>
    <w:p w:rsidR="001A2DC6" w:rsidRDefault="001A2DC6" w:rsidP="001A2DC6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2DC6" w:rsidRDefault="001A2DC6" w:rsidP="001A2DC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DC6" w:rsidRDefault="001A2DC6" w:rsidP="001A2DC6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Республики Казахстан (принята на республиканском референдуме 30 августа 1995 года), (с изменениями и дополнениями)// Электронный ресурс - Режим доступа. - URL: http://online.zakon.kz/Document/?doc_id=1005029</w:t>
      </w:r>
    </w:p>
    <w:p w:rsidR="001A2DC6" w:rsidRDefault="001A2DC6" w:rsidP="001A2DC6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года// </w:t>
      </w:r>
      <w:r>
        <w:rPr>
          <w:color w:val="000000"/>
          <w:sz w:val="28"/>
          <w:szCs w:val="28"/>
        </w:rPr>
        <w:t>Электронный ресурс - Режим доступа. - URL: http://strategy2050.kz/ru/president/10</w:t>
      </w:r>
    </w:p>
    <w:p w:rsidR="001A2DC6" w:rsidRDefault="001A2DC6" w:rsidP="001A2DC6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Друри</w:t>
      </w:r>
      <w:proofErr w:type="spellEnd"/>
      <w:r>
        <w:rPr>
          <w:color w:val="000000"/>
          <w:sz w:val="28"/>
          <w:szCs w:val="28"/>
        </w:rPr>
        <w:t xml:space="preserve"> К. Производственный и управленческий учет.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>, 2008. – 508с.</w:t>
      </w:r>
    </w:p>
    <w:p w:rsidR="001A2DC6" w:rsidRDefault="001A2DC6" w:rsidP="001A2DC6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Правила ведения бухгалтерского учета, утвержденные приказом Министра Финансов Республики Казахстан </w:t>
      </w:r>
      <w:r>
        <w:rPr>
          <w:color w:val="000000"/>
          <w:sz w:val="28"/>
          <w:szCs w:val="28"/>
        </w:rPr>
        <w:t>от 31 марта 2015 года № 241 (с изменениями и дополнениями)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Режим доступа. - URL: http://online.zakon.kz/Document/?doc_id=36293784</w:t>
      </w:r>
    </w:p>
    <w:p w:rsidR="001A2DC6" w:rsidRDefault="001A2DC6" w:rsidP="001A2DC6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Национального стандарта финансовой отчетности» </w:t>
      </w:r>
      <w:hyperlink r:id="rId21" w:history="1">
        <w:r>
          <w:rPr>
            <w:rStyle w:val="a4"/>
            <w:color w:val="000000"/>
            <w:sz w:val="28"/>
            <w:szCs w:val="28"/>
          </w:rPr>
          <w:t>Приказ Министра финансов Республики Казахстан от 31 января 2013 года № 50</w:t>
        </w:r>
      </w:hyperlink>
      <w:r>
        <w:rPr>
          <w:color w:val="000000"/>
          <w:sz w:val="28"/>
          <w:szCs w:val="28"/>
        </w:rPr>
        <w:t>. Электронный ресурс: - Режим доступа. - URL: https://online.zakon.kz/Document/?doc_id=31335042</w:t>
      </w:r>
    </w:p>
    <w:p w:rsidR="00945631" w:rsidRDefault="00945631"/>
    <w:sectPr w:rsidR="009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9"/>
    <w:rsid w:val="001A2DC6"/>
    <w:rsid w:val="00945631"/>
    <w:rsid w:val="00D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03C"/>
  <w15:chartTrackingRefBased/>
  <w15:docId w15:val="{8ED32F69-BBE5-449C-8D74-99C3A86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C6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2DC6"/>
    <w:pPr>
      <w:keepNext/>
      <w:keepLines/>
      <w:spacing w:after="0" w:line="240" w:lineRule="auto"/>
      <w:ind w:firstLine="567"/>
      <w:outlineLvl w:val="0"/>
    </w:pPr>
    <w:rPr>
      <w:rFonts w:ascii="Times New Roman" w:hAnsi="Times New Roman"/>
      <w:color w:val="0000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DC6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A2DC6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1A2DC6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styleId="11">
    <w:name w:val="toc 1"/>
    <w:basedOn w:val="a"/>
    <w:next w:val="a"/>
    <w:autoRedefine/>
    <w:uiPriority w:val="39"/>
    <w:unhideWhenUsed/>
    <w:rsid w:val="001A2DC6"/>
    <w:pPr>
      <w:widowControl w:val="0"/>
      <w:tabs>
        <w:tab w:val="right" w:leader="dot" w:pos="9628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,табл Знак,Рабочий Знак"/>
    <w:basedOn w:val="a0"/>
    <w:link w:val="a6"/>
    <w:uiPriority w:val="99"/>
    <w:semiHidden/>
    <w:locked/>
    <w:rsid w:val="001A2DC6"/>
    <w:rPr>
      <w:rFonts w:ascii="Times New Roman" w:hAnsi="Times New Roman" w:cs="Times New Roman"/>
      <w:sz w:val="28"/>
      <w:szCs w:val="24"/>
    </w:rPr>
  </w:style>
  <w:style w:type="paragraph" w:styleId="a6">
    <w:name w:val="Body Text"/>
    <w:aliases w:val="Знак Знак,Знак Знак Знак Знак Знак,Знак Знак Знак Знак,Знак Знак Знак Знак Знак Знак Знак Знак,Body3,paragraph 2,paragraph 21,L1 Body Text,gl,табл,Рабочий"/>
    <w:basedOn w:val="a"/>
    <w:link w:val="a5"/>
    <w:uiPriority w:val="99"/>
    <w:semiHidden/>
    <w:unhideWhenUsed/>
    <w:rsid w:val="001A2DC6"/>
    <w:pPr>
      <w:spacing w:after="0" w:line="240" w:lineRule="auto"/>
    </w:pPr>
    <w:rPr>
      <w:rFonts w:ascii="Times New Roman" w:eastAsiaTheme="minorHAnsi" w:hAnsi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1A2DC6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1A2DC6"/>
    <w:rPr>
      <w:rFonts w:ascii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1A2DC6"/>
    <w:pPr>
      <w:spacing w:after="200" w:line="276" w:lineRule="auto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3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8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2799572" TargetMode="External"/><Relationship Id="rId7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2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7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20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1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5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5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9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14" Type="http://schemas.openxmlformats.org/officeDocument/2006/relationships/hyperlink" Target="file:///A:\&#1057;&#1077;&#1079;&#1086;&#1085;%202019-2020\&#1057;&#1062;&#1048;&#1044;\2019\&#1044;&#1080;&#1089;&#1089;&#1077;&#1088;&#1090;&#1072;&#1094;&#1080;&#1080;\&#1059;&#1095;&#1077;&#1090;%20&#1080;%20&#1072;&#1091;&#1076;&#1080;&#1090;,&#1073;&#1091;&#1093;.&#1091;&#1095;&#1077;&#1090;\&#1044;&#1080;&#1089;&#1089;&#1077;&#1088;_&#1053;&#1054;&#1056;&#1052;&#1040;&#1058;&#1048;&#1042;&#1053;&#1040;&#1071;%20&#1057;&#1048;&#1057;&#1058;&#1045;&#1052;&#1040;%20&#1059;&#1055;&#1056;&#1040;&#1042;&#1051;&#1045;&#1053;&#1048;&#1071;%20&#1047;&#1040;&#1058;&#1056;&#1040;&#1058;&#1040;&#1052;&#1048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2020-02-17T09:54:00Z</dcterms:created>
  <dcterms:modified xsi:type="dcterms:W3CDTF">2020-02-17T10:06:00Z</dcterms:modified>
</cp:coreProperties>
</file>