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77" w:rsidRDefault="00347177" w:rsidP="003471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47177">
        <w:rPr>
          <w:rFonts w:ascii="Times New Roman" w:hAnsi="Times New Roman"/>
          <w:sz w:val="28"/>
          <w:szCs w:val="28"/>
        </w:rPr>
        <w:t>Педагогическое сопровождение самостоятельной работы студентов вуза</w:t>
      </w:r>
    </w:p>
    <w:p w:rsidR="00347177" w:rsidRDefault="00347177" w:rsidP="003471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Стр-75</w:t>
      </w:r>
    </w:p>
    <w:p w:rsidR="00347177" w:rsidRPr="003B01E6" w:rsidRDefault="00347177" w:rsidP="00347177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</w:rPr>
      </w:pPr>
      <w:r w:rsidRPr="003B01E6">
        <w:rPr>
          <w:rFonts w:ascii="Times New Roman" w:hAnsi="Times New Roman"/>
          <w:sz w:val="28"/>
        </w:rPr>
        <w:fldChar w:fldCharType="begin"/>
      </w:r>
      <w:r w:rsidRPr="003B01E6">
        <w:rPr>
          <w:rFonts w:ascii="Times New Roman" w:hAnsi="Times New Roman"/>
          <w:sz w:val="28"/>
        </w:rPr>
        <w:instrText xml:space="preserve"> TOC \o "1-3" \h \z \u </w:instrText>
      </w:r>
      <w:r w:rsidRPr="003B01E6">
        <w:rPr>
          <w:rFonts w:ascii="Times New Roman" w:hAnsi="Times New Roman"/>
          <w:sz w:val="28"/>
        </w:rPr>
        <w:fldChar w:fldCharType="separate"/>
      </w:r>
    </w:p>
    <w:p w:rsidR="00347177" w:rsidRPr="003B01E6" w:rsidRDefault="00347177" w:rsidP="00347177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</w:rPr>
      </w:pPr>
      <w:hyperlink w:anchor="_Toc498416913" w:history="1">
        <w:r w:rsidRPr="003B01E6">
          <w:rPr>
            <w:rStyle w:val="a3"/>
            <w:rFonts w:ascii="Times New Roman" w:hAnsi="Times New Roman"/>
            <w:noProof/>
            <w:sz w:val="28"/>
          </w:rPr>
          <w:t>Введение</w:t>
        </w:r>
      </w:hyperlink>
    </w:p>
    <w:p w:rsidR="00347177" w:rsidRPr="003B01E6" w:rsidRDefault="00347177" w:rsidP="00347177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</w:rPr>
      </w:pPr>
      <w:hyperlink w:anchor="_Toc498416914" w:history="1">
        <w:r w:rsidRPr="003B01E6">
          <w:rPr>
            <w:rStyle w:val="a3"/>
            <w:rFonts w:ascii="Times New Roman" w:hAnsi="Times New Roman"/>
            <w:noProof/>
            <w:sz w:val="28"/>
          </w:rPr>
          <w:t>Глава 1. Теоретические основы педагогического сопровождения самостоятельной работы студентов в современном вузе</w:t>
        </w:r>
      </w:hyperlink>
    </w:p>
    <w:p w:rsidR="00347177" w:rsidRPr="003B01E6" w:rsidRDefault="00347177" w:rsidP="00347177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</w:rPr>
      </w:pPr>
      <w:hyperlink w:anchor="_Toc498416915" w:history="1">
        <w:r w:rsidRPr="003B01E6">
          <w:rPr>
            <w:rStyle w:val="a3"/>
            <w:rFonts w:ascii="Times New Roman" w:hAnsi="Times New Roman"/>
            <w:noProof/>
            <w:sz w:val="28"/>
          </w:rPr>
          <w:t>1.1 Самостоятельная работа студентов в современном вузе как психолого-педагогическая проблема</w:t>
        </w:r>
      </w:hyperlink>
    </w:p>
    <w:p w:rsidR="00347177" w:rsidRPr="003B01E6" w:rsidRDefault="00347177" w:rsidP="00347177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</w:rPr>
      </w:pPr>
      <w:hyperlink w:anchor="_Toc498416916" w:history="1">
        <w:r w:rsidRPr="003B01E6">
          <w:rPr>
            <w:rStyle w:val="a3"/>
            <w:rFonts w:ascii="Times New Roman" w:hAnsi="Times New Roman"/>
            <w:noProof/>
            <w:sz w:val="28"/>
          </w:rPr>
          <w:t>1.2 Сущность понятия педагогического сопровождения и его роль в организации самостоятельной работы студентов вуза</w:t>
        </w:r>
      </w:hyperlink>
    </w:p>
    <w:p w:rsidR="00347177" w:rsidRPr="003B01E6" w:rsidRDefault="00347177" w:rsidP="00347177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</w:rPr>
      </w:pPr>
      <w:hyperlink w:anchor="_Toc498416917" w:history="1">
        <w:r w:rsidRPr="003B01E6">
          <w:rPr>
            <w:rStyle w:val="a3"/>
            <w:rFonts w:ascii="Times New Roman" w:hAnsi="Times New Roman"/>
            <w:noProof/>
            <w:sz w:val="28"/>
          </w:rPr>
          <w:t>1.3 Формы, методы и средства педагогического сопровождения самостоятельной работы студентов в современном вузе</w:t>
        </w:r>
      </w:hyperlink>
    </w:p>
    <w:p w:rsidR="00347177" w:rsidRPr="003B01E6" w:rsidRDefault="00347177" w:rsidP="00347177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</w:rPr>
      </w:pPr>
      <w:hyperlink w:anchor="_Toc498416918" w:history="1">
        <w:r w:rsidRPr="003B01E6">
          <w:rPr>
            <w:rStyle w:val="a3"/>
            <w:rFonts w:ascii="Times New Roman" w:hAnsi="Times New Roman"/>
            <w:noProof/>
            <w:sz w:val="28"/>
          </w:rPr>
          <w:t>Глава 2. Опытная работа педагогического сопровождения самостоятельной работы студентов в современном вузе</w:t>
        </w:r>
      </w:hyperlink>
    </w:p>
    <w:p w:rsidR="00347177" w:rsidRPr="003B01E6" w:rsidRDefault="00347177" w:rsidP="00347177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</w:rPr>
      </w:pPr>
      <w:hyperlink w:anchor="_Toc498416919" w:history="1">
        <w:r w:rsidRPr="003B01E6">
          <w:rPr>
            <w:rStyle w:val="a3"/>
            <w:rFonts w:ascii="Times New Roman" w:hAnsi="Times New Roman"/>
            <w:noProof/>
            <w:sz w:val="28"/>
          </w:rPr>
          <w:t>2.1 Опыт организации самостоятельной работы студентов вуза</w:t>
        </w:r>
      </w:hyperlink>
    </w:p>
    <w:p w:rsidR="00347177" w:rsidRPr="003B01E6" w:rsidRDefault="00347177" w:rsidP="00347177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</w:rPr>
      </w:pPr>
      <w:hyperlink w:anchor="_Toc498416920" w:history="1">
        <w:r w:rsidRPr="003B01E6">
          <w:rPr>
            <w:rStyle w:val="a3"/>
            <w:rFonts w:ascii="Times New Roman" w:hAnsi="Times New Roman"/>
            <w:noProof/>
            <w:sz w:val="28"/>
          </w:rPr>
          <w:t>2.2 Реализация комплекса форм, методов и средств на основе электронных средств обучения для педагогического сопровождения самостоятельной работы студентов в современном вузе</w:t>
        </w:r>
      </w:hyperlink>
      <w:r w:rsidRPr="003B01E6">
        <w:rPr>
          <w:rFonts w:ascii="Times New Roman" w:hAnsi="Times New Roman"/>
          <w:noProof/>
          <w:sz w:val="28"/>
        </w:rPr>
        <w:t xml:space="preserve"> </w:t>
      </w:r>
    </w:p>
    <w:p w:rsidR="00347177" w:rsidRPr="003B01E6" w:rsidRDefault="00347177" w:rsidP="00347177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</w:rPr>
      </w:pPr>
      <w:hyperlink w:anchor="_Toc498416921" w:history="1">
        <w:r w:rsidRPr="003B01E6">
          <w:rPr>
            <w:rStyle w:val="a3"/>
            <w:rFonts w:ascii="Times New Roman" w:hAnsi="Times New Roman"/>
            <w:noProof/>
            <w:sz w:val="28"/>
          </w:rPr>
          <w:t>2.3 Анализ результатов опытной работы и методические рекомендации по использованию электронных средств обучения для  при организации СРС</w:t>
        </w:r>
      </w:hyperlink>
    </w:p>
    <w:p w:rsidR="00347177" w:rsidRPr="003B01E6" w:rsidRDefault="00347177" w:rsidP="00347177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</w:rPr>
      </w:pPr>
      <w:hyperlink w:anchor="_Toc498416922" w:history="1">
        <w:r w:rsidRPr="003B01E6">
          <w:rPr>
            <w:rStyle w:val="a3"/>
            <w:rFonts w:ascii="Times New Roman" w:hAnsi="Times New Roman"/>
            <w:noProof/>
            <w:sz w:val="28"/>
            <w:lang w:eastAsia="ru-RU"/>
          </w:rPr>
          <w:t>Заключение</w:t>
        </w:r>
      </w:hyperlink>
    </w:p>
    <w:p w:rsidR="00347177" w:rsidRDefault="00347177" w:rsidP="00347177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</w:rPr>
      </w:pPr>
      <w:hyperlink w:anchor="_Toc498416923" w:history="1">
        <w:r w:rsidRPr="003B01E6">
          <w:rPr>
            <w:rStyle w:val="a3"/>
            <w:rFonts w:ascii="Times New Roman" w:hAnsi="Times New Roman"/>
            <w:noProof/>
            <w:sz w:val="28"/>
            <w:lang w:eastAsia="ru-RU"/>
          </w:rPr>
          <w:t>Список использованной литературы</w:t>
        </w:r>
      </w:hyperlink>
    </w:p>
    <w:p w:rsidR="00347177" w:rsidRDefault="00347177">
      <w:pPr>
        <w:spacing w:after="160" w:line="259" w:lineRule="auto"/>
      </w:pPr>
      <w:r>
        <w:br w:type="page"/>
      </w:r>
    </w:p>
    <w:p w:rsidR="00347177" w:rsidRDefault="00347177" w:rsidP="00347177">
      <w:pPr>
        <w:pStyle w:val="1"/>
        <w:spacing w:before="0"/>
        <w:jc w:val="center"/>
        <w:rPr>
          <w:rFonts w:ascii="Times New Roman" w:hAnsi="Times New Roman"/>
          <w:color w:val="auto"/>
          <w:lang w:eastAsia="ru-RU"/>
        </w:rPr>
      </w:pPr>
      <w:bookmarkStart w:id="0" w:name="_Toc498416922"/>
      <w:r w:rsidRPr="00D84272">
        <w:rPr>
          <w:rFonts w:ascii="Times New Roman" w:hAnsi="Times New Roman"/>
          <w:color w:val="auto"/>
          <w:lang w:eastAsia="ru-RU"/>
        </w:rPr>
        <w:lastRenderedPageBreak/>
        <w:t>Заключение</w:t>
      </w:r>
      <w:bookmarkEnd w:id="0"/>
    </w:p>
    <w:p w:rsidR="00347177" w:rsidRPr="00D84272" w:rsidRDefault="00347177" w:rsidP="0034717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47177" w:rsidRPr="00D84272" w:rsidRDefault="00347177" w:rsidP="0034717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84272">
        <w:rPr>
          <w:rFonts w:ascii="Times New Roman" w:hAnsi="Times New Roman"/>
          <w:sz w:val="28"/>
          <w:szCs w:val="28"/>
          <w:lang w:eastAsia="ru-RU"/>
        </w:rPr>
        <w:t>По результатам диссертационного исследования получены следующие выводы теоретического и практического характера:</w:t>
      </w:r>
    </w:p>
    <w:p w:rsidR="00347177" w:rsidRDefault="00347177" w:rsidP="0034717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84272">
        <w:rPr>
          <w:sz w:val="28"/>
          <w:szCs w:val="28"/>
        </w:rPr>
        <w:t>1) Самостоятельная работа студентов ВУЗов является одним из основных элементов познавательной деятельности. Разработана авторская трактовка</w:t>
      </w:r>
      <w:r>
        <w:rPr>
          <w:sz w:val="28"/>
          <w:szCs w:val="28"/>
        </w:rPr>
        <w:t xml:space="preserve"> термина "с</w:t>
      </w:r>
      <w:r w:rsidRPr="00DD377F">
        <w:rPr>
          <w:sz w:val="28"/>
          <w:szCs w:val="28"/>
        </w:rPr>
        <w:t xml:space="preserve">амостоятельная работа </w:t>
      </w:r>
      <w:r>
        <w:rPr>
          <w:sz w:val="28"/>
          <w:szCs w:val="28"/>
        </w:rPr>
        <w:t xml:space="preserve">студентов", под </w:t>
      </w:r>
      <w:r>
        <w:rPr>
          <w:sz w:val="28"/>
          <w:szCs w:val="28"/>
        </w:rPr>
        <w:t>которой мы</w:t>
      </w:r>
      <w:r>
        <w:rPr>
          <w:sz w:val="28"/>
          <w:szCs w:val="28"/>
        </w:rPr>
        <w:t xml:space="preserve"> понимаем </w:t>
      </w:r>
      <w:r w:rsidRPr="00DD377F">
        <w:rPr>
          <w:sz w:val="28"/>
          <w:szCs w:val="28"/>
        </w:rPr>
        <w:t>вид деятельности, метод обучения, форма организации деятельности, средство обучения и т. д.</w:t>
      </w:r>
      <w:r>
        <w:rPr>
          <w:sz w:val="28"/>
          <w:szCs w:val="28"/>
        </w:rPr>
        <w:t>,</w:t>
      </w:r>
      <w:r w:rsidRPr="00B00E0F">
        <w:rPr>
          <w:sz w:val="28"/>
        </w:rPr>
        <w:t xml:space="preserve"> </w:t>
      </w:r>
      <w:r w:rsidRPr="002907E7">
        <w:rPr>
          <w:sz w:val="28"/>
        </w:rPr>
        <w:t>целенаправленн</w:t>
      </w:r>
      <w:r>
        <w:rPr>
          <w:sz w:val="28"/>
        </w:rPr>
        <w:t>ую, внутренне мотивированную</w:t>
      </w:r>
      <w:r w:rsidRPr="002907E7">
        <w:rPr>
          <w:sz w:val="28"/>
        </w:rPr>
        <w:t xml:space="preserve"> структурированн</w:t>
      </w:r>
      <w:r>
        <w:rPr>
          <w:sz w:val="28"/>
        </w:rPr>
        <w:t>ую</w:t>
      </w:r>
      <w:r w:rsidRPr="002907E7">
        <w:rPr>
          <w:sz w:val="28"/>
        </w:rPr>
        <w:t xml:space="preserve"> самим объектом в совокупности выполняемых </w:t>
      </w:r>
      <w:r>
        <w:rPr>
          <w:sz w:val="28"/>
        </w:rPr>
        <w:t xml:space="preserve">им </w:t>
      </w:r>
      <w:r w:rsidRPr="002907E7">
        <w:rPr>
          <w:sz w:val="28"/>
        </w:rPr>
        <w:t xml:space="preserve">действий </w:t>
      </w:r>
      <w:r>
        <w:rPr>
          <w:sz w:val="28"/>
        </w:rPr>
        <w:t>по выполнению познавательной задачи;</w:t>
      </w:r>
    </w:p>
    <w:p w:rsidR="00347177" w:rsidRPr="00A45FBE" w:rsidRDefault="00347177" w:rsidP="00347177">
      <w:pPr>
        <w:pStyle w:val="a4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 w:rsidRPr="00A45FBE">
        <w:rPr>
          <w:sz w:val="28"/>
          <w:szCs w:val="28"/>
        </w:rPr>
        <w:t>В</w:t>
      </w:r>
      <w:proofErr w:type="gramEnd"/>
      <w:r w:rsidRPr="00A45FBE">
        <w:rPr>
          <w:sz w:val="28"/>
          <w:szCs w:val="28"/>
        </w:rPr>
        <w:t xml:space="preserve"> зависимости от места и времени проведения СРС, характера руководства ею со стороны преподавателя и способа контроля за ее результатами подразделяется на следующие виды: </w:t>
      </w:r>
    </w:p>
    <w:p w:rsidR="00347177" w:rsidRPr="00A45FBE" w:rsidRDefault="00347177" w:rsidP="00347177">
      <w:pPr>
        <w:pStyle w:val="a4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45FBE">
        <w:rPr>
          <w:sz w:val="28"/>
          <w:szCs w:val="28"/>
        </w:rPr>
        <w:t xml:space="preserve">– самостоятельную работу во время основных аудиторных занятий (лекций, семинаров, лабораторных работ); </w:t>
      </w:r>
    </w:p>
    <w:p w:rsidR="00347177" w:rsidRPr="00A45FBE" w:rsidRDefault="00347177" w:rsidP="00347177">
      <w:pPr>
        <w:pStyle w:val="a4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45FBE">
        <w:rPr>
          <w:sz w:val="28"/>
          <w:szCs w:val="28"/>
        </w:rPr>
        <w:t xml:space="preserve">– самостоятельную работу под контролем преподавателя в форме плановых консультаций, творческих контактов, зачетов и экзаменов; </w:t>
      </w:r>
    </w:p>
    <w:p w:rsidR="00347177" w:rsidRDefault="00347177" w:rsidP="0034717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6B4E">
        <w:rPr>
          <w:sz w:val="28"/>
          <w:szCs w:val="28"/>
        </w:rPr>
        <w:t>– внеаудиторную самостоятельную работу при выполнении студентом домашних заданий учебного и творческого характера</w:t>
      </w:r>
      <w:r>
        <w:rPr>
          <w:sz w:val="28"/>
          <w:szCs w:val="28"/>
        </w:rPr>
        <w:t>;</w:t>
      </w:r>
    </w:p>
    <w:p w:rsidR="00347177" w:rsidRPr="00B00E0F" w:rsidRDefault="00347177" w:rsidP="0034717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студентов, организуемая преподавателем </w:t>
      </w:r>
      <w:r w:rsidRPr="00B00E0F">
        <w:rPr>
          <w:sz w:val="28"/>
          <w:szCs w:val="28"/>
        </w:rPr>
        <w:t>может быть реализована в виде трех основных форм: фронтальной, групповой и индивидуальной;</w:t>
      </w:r>
    </w:p>
    <w:p w:rsidR="00347177" w:rsidRPr="00347177" w:rsidRDefault="00347177" w:rsidP="00347177"/>
    <w:p w:rsidR="00347177" w:rsidRPr="003B01E6" w:rsidRDefault="00347177" w:rsidP="0034717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B01E6">
        <w:rPr>
          <w:rFonts w:ascii="Times New Roman" w:hAnsi="Times New Roman"/>
          <w:sz w:val="28"/>
        </w:rPr>
        <w:fldChar w:fldCharType="end"/>
      </w:r>
    </w:p>
    <w:p w:rsidR="00347177" w:rsidRPr="00347177" w:rsidRDefault="00347177" w:rsidP="003471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7177" w:rsidRDefault="00347177">
      <w:pPr>
        <w:spacing w:after="160" w:line="259" w:lineRule="auto"/>
      </w:pPr>
      <w:r>
        <w:br w:type="page"/>
      </w:r>
    </w:p>
    <w:p w:rsidR="00347177" w:rsidRPr="00CB47E5" w:rsidRDefault="00347177" w:rsidP="00347177">
      <w:pPr>
        <w:pStyle w:val="1"/>
        <w:spacing w:before="0"/>
        <w:jc w:val="center"/>
        <w:rPr>
          <w:rFonts w:ascii="Times New Roman" w:hAnsi="Times New Roman"/>
          <w:color w:val="auto"/>
          <w:lang w:eastAsia="ru-RU"/>
        </w:rPr>
      </w:pPr>
      <w:bookmarkStart w:id="1" w:name="_Toc498416923"/>
      <w:r w:rsidRPr="00CB47E5">
        <w:rPr>
          <w:rFonts w:ascii="Times New Roman" w:hAnsi="Times New Roman"/>
          <w:color w:val="auto"/>
          <w:lang w:eastAsia="ru-RU"/>
        </w:rPr>
        <w:lastRenderedPageBreak/>
        <w:t>Список использованной литературы</w:t>
      </w:r>
      <w:bookmarkEnd w:id="1"/>
    </w:p>
    <w:p w:rsidR="00347177" w:rsidRPr="00B00E0F" w:rsidRDefault="00347177" w:rsidP="003471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7177" w:rsidRPr="00CC358F" w:rsidRDefault="00347177" w:rsidP="003471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58F">
        <w:rPr>
          <w:rFonts w:ascii="Times New Roman" w:hAnsi="Times New Roman"/>
          <w:sz w:val="28"/>
          <w:szCs w:val="28"/>
          <w:lang w:eastAsia="ru-RU"/>
        </w:rPr>
        <w:t xml:space="preserve">1 Вяткин Л.Г. Психолого-педагогические основы творческого потенциала обучаемых //Развивающее обучение: Проблемы и решения. Саратов: Изд-во </w:t>
      </w:r>
      <w:proofErr w:type="spellStart"/>
      <w:r w:rsidRPr="00CC358F">
        <w:rPr>
          <w:rFonts w:ascii="Times New Roman" w:hAnsi="Times New Roman"/>
          <w:sz w:val="28"/>
          <w:szCs w:val="28"/>
          <w:lang w:eastAsia="ru-RU"/>
        </w:rPr>
        <w:t>Сарат</w:t>
      </w:r>
      <w:proofErr w:type="spellEnd"/>
      <w:r w:rsidRPr="00CC358F">
        <w:rPr>
          <w:rFonts w:ascii="Times New Roman" w:hAnsi="Times New Roman"/>
          <w:sz w:val="28"/>
          <w:szCs w:val="28"/>
          <w:lang w:eastAsia="ru-RU"/>
        </w:rPr>
        <w:t>. ун-та, 1994. - 210 с.;</w:t>
      </w:r>
    </w:p>
    <w:p w:rsidR="00347177" w:rsidRPr="00CC358F" w:rsidRDefault="00347177" w:rsidP="003471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58F">
        <w:rPr>
          <w:rFonts w:ascii="Times New Roman" w:hAnsi="Times New Roman"/>
          <w:sz w:val="28"/>
          <w:szCs w:val="28"/>
          <w:lang w:eastAsia="ru-RU"/>
        </w:rPr>
        <w:t xml:space="preserve">2 </w:t>
      </w:r>
      <w:proofErr w:type="spellStart"/>
      <w:r w:rsidRPr="00CC358F">
        <w:rPr>
          <w:rFonts w:ascii="Times New Roman" w:hAnsi="Times New Roman"/>
          <w:sz w:val="28"/>
          <w:szCs w:val="28"/>
          <w:lang w:eastAsia="ru-RU"/>
        </w:rPr>
        <w:t>Гарунов</w:t>
      </w:r>
      <w:proofErr w:type="spellEnd"/>
      <w:r w:rsidRPr="00CC358F">
        <w:rPr>
          <w:rFonts w:ascii="Times New Roman" w:hAnsi="Times New Roman"/>
          <w:sz w:val="28"/>
          <w:szCs w:val="28"/>
          <w:lang w:eastAsia="ru-RU"/>
        </w:rPr>
        <w:t xml:space="preserve"> М.Г., </w:t>
      </w:r>
      <w:proofErr w:type="spellStart"/>
      <w:r w:rsidRPr="00CC358F">
        <w:rPr>
          <w:rFonts w:ascii="Times New Roman" w:hAnsi="Times New Roman"/>
          <w:sz w:val="28"/>
          <w:szCs w:val="28"/>
          <w:lang w:eastAsia="ru-RU"/>
        </w:rPr>
        <w:t>Пустовит</w:t>
      </w:r>
      <w:proofErr w:type="spellEnd"/>
      <w:r w:rsidRPr="00CC358F">
        <w:rPr>
          <w:rFonts w:ascii="Times New Roman" w:hAnsi="Times New Roman"/>
          <w:sz w:val="28"/>
          <w:szCs w:val="28"/>
          <w:lang w:eastAsia="ru-RU"/>
        </w:rPr>
        <w:t xml:space="preserve"> В.В., Тюков A.B. Проблемное обучение как средство развития у студентов опыта самостоятельной деятельности. // Современная высшая школа. 1984. - №3 /47/ - 139 с.;</w:t>
      </w:r>
    </w:p>
    <w:p w:rsidR="00347177" w:rsidRPr="00CC358F" w:rsidRDefault="00347177" w:rsidP="003471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58F">
        <w:rPr>
          <w:rFonts w:ascii="Times New Roman" w:hAnsi="Times New Roman"/>
          <w:sz w:val="28"/>
          <w:szCs w:val="28"/>
          <w:lang w:eastAsia="ru-RU"/>
        </w:rPr>
        <w:t>3 Есипов Б.П. Самостоятельная работа</w:t>
      </w:r>
      <w:r>
        <w:rPr>
          <w:rFonts w:ascii="Times New Roman" w:hAnsi="Times New Roman"/>
          <w:sz w:val="28"/>
          <w:szCs w:val="28"/>
          <w:lang w:eastAsia="ru-RU"/>
        </w:rPr>
        <w:t xml:space="preserve"> студентов ВУЗов</w:t>
      </w:r>
      <w:r w:rsidRPr="00CC358F">
        <w:rPr>
          <w:rFonts w:ascii="Times New Roman" w:hAnsi="Times New Roman"/>
          <w:sz w:val="28"/>
          <w:szCs w:val="28"/>
          <w:lang w:eastAsia="ru-RU"/>
        </w:rPr>
        <w:t xml:space="preserve">. М., </w:t>
      </w:r>
      <w:proofErr w:type="gramStart"/>
      <w:r w:rsidRPr="00CC358F">
        <w:rPr>
          <w:rFonts w:ascii="Times New Roman" w:hAnsi="Times New Roman"/>
          <w:sz w:val="28"/>
          <w:szCs w:val="28"/>
          <w:lang w:eastAsia="ru-RU"/>
        </w:rPr>
        <w:t>1961.-</w:t>
      </w:r>
      <w:proofErr w:type="gramEnd"/>
      <w:r w:rsidRPr="00CC358F">
        <w:rPr>
          <w:rFonts w:ascii="Times New Roman" w:hAnsi="Times New Roman"/>
          <w:sz w:val="28"/>
          <w:szCs w:val="28"/>
          <w:lang w:eastAsia="ru-RU"/>
        </w:rPr>
        <w:t>124с.;</w:t>
      </w:r>
    </w:p>
    <w:p w:rsidR="00347177" w:rsidRPr="00CC358F" w:rsidRDefault="00347177" w:rsidP="003471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C358F">
        <w:rPr>
          <w:rFonts w:ascii="Times New Roman" w:hAnsi="Times New Roman"/>
          <w:sz w:val="28"/>
          <w:szCs w:val="28"/>
          <w:lang w:eastAsia="ru-RU"/>
        </w:rPr>
        <w:t>4  Казакова</w:t>
      </w:r>
      <w:proofErr w:type="gramEnd"/>
      <w:r w:rsidRPr="00CC358F">
        <w:rPr>
          <w:rFonts w:ascii="Times New Roman" w:hAnsi="Times New Roman"/>
          <w:sz w:val="28"/>
          <w:szCs w:val="28"/>
          <w:lang w:eastAsia="ru-RU"/>
        </w:rPr>
        <w:t xml:space="preserve"> А.Г. Самостоятельная работа учащихся при изучении нового материала: </w:t>
      </w:r>
      <w:proofErr w:type="spellStart"/>
      <w:r w:rsidRPr="00CC358F">
        <w:rPr>
          <w:rFonts w:ascii="Times New Roman" w:hAnsi="Times New Roman"/>
          <w:sz w:val="28"/>
          <w:szCs w:val="28"/>
          <w:lang w:eastAsia="ru-RU"/>
        </w:rPr>
        <w:t>Дисс</w:t>
      </w:r>
      <w:proofErr w:type="spellEnd"/>
      <w:r w:rsidRPr="00CC358F">
        <w:rPr>
          <w:rFonts w:ascii="Times New Roman" w:hAnsi="Times New Roman"/>
          <w:sz w:val="28"/>
          <w:szCs w:val="28"/>
          <w:lang w:eastAsia="ru-RU"/>
        </w:rPr>
        <w:t xml:space="preserve">. канд. </w:t>
      </w:r>
      <w:proofErr w:type="spellStart"/>
      <w:r w:rsidRPr="00CC358F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Pr="00CC358F">
        <w:rPr>
          <w:rFonts w:ascii="Times New Roman" w:hAnsi="Times New Roman"/>
          <w:sz w:val="28"/>
          <w:szCs w:val="28"/>
          <w:lang w:eastAsia="ru-RU"/>
        </w:rPr>
        <w:t>. наук.- М., 1972. -164с.;</w:t>
      </w:r>
    </w:p>
    <w:p w:rsidR="00347177" w:rsidRPr="00CC358F" w:rsidRDefault="00347177" w:rsidP="003471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C358F">
        <w:rPr>
          <w:rFonts w:ascii="Times New Roman" w:hAnsi="Times New Roman"/>
          <w:sz w:val="28"/>
          <w:szCs w:val="28"/>
          <w:lang w:eastAsia="ru-RU"/>
        </w:rPr>
        <w:t xml:space="preserve">5  </w:t>
      </w:r>
      <w:proofErr w:type="spellStart"/>
      <w:r w:rsidRPr="00CC358F">
        <w:rPr>
          <w:rFonts w:ascii="Times New Roman" w:hAnsi="Times New Roman"/>
          <w:sz w:val="28"/>
          <w:szCs w:val="28"/>
          <w:lang w:eastAsia="ru-RU"/>
        </w:rPr>
        <w:t>Лернер</w:t>
      </w:r>
      <w:proofErr w:type="spellEnd"/>
      <w:proofErr w:type="gramEnd"/>
      <w:r w:rsidRPr="00CC358F">
        <w:rPr>
          <w:rFonts w:ascii="Times New Roman" w:hAnsi="Times New Roman"/>
          <w:sz w:val="28"/>
          <w:szCs w:val="28"/>
          <w:lang w:eastAsia="ru-RU"/>
        </w:rPr>
        <w:t xml:space="preserve"> И.Я. Дидактические основы методов обучения. М., 1981. -185с.;</w:t>
      </w:r>
    </w:p>
    <w:p w:rsidR="00F1371C" w:rsidRDefault="00F1371C">
      <w:bookmarkStart w:id="2" w:name="_GoBack"/>
      <w:bookmarkEnd w:id="2"/>
    </w:p>
    <w:sectPr w:rsidR="00F1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F9"/>
    <w:rsid w:val="001F07F9"/>
    <w:rsid w:val="00347177"/>
    <w:rsid w:val="00F1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0763"/>
  <w15:chartTrackingRefBased/>
  <w15:docId w15:val="{E6CCC5E2-CAC3-4B77-8C25-1F679043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7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471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7177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347177"/>
    <w:pPr>
      <w:spacing w:after="100"/>
    </w:pPr>
  </w:style>
  <w:style w:type="paragraph" w:styleId="2">
    <w:name w:val="toc 2"/>
    <w:basedOn w:val="a"/>
    <w:next w:val="a"/>
    <w:autoRedefine/>
    <w:uiPriority w:val="99"/>
    <w:rsid w:val="00347177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9"/>
    <w:rsid w:val="003471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rmal (Web)"/>
    <w:basedOn w:val="a"/>
    <w:uiPriority w:val="99"/>
    <w:rsid w:val="00347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2018-12-07T05:44:00Z</dcterms:created>
  <dcterms:modified xsi:type="dcterms:W3CDTF">2018-12-07T05:48:00Z</dcterms:modified>
</cp:coreProperties>
</file>