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4" w:rsidRDefault="00E30113" w:rsidP="00E30113">
      <w:pPr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  <w:r w:rsidRPr="00E30113">
        <w:rPr>
          <w:rFonts w:ascii="Times New Roman" w:hAnsi="Times New Roman" w:cs="Times New Roman"/>
          <w:sz w:val="28"/>
          <w:szCs w:val="28"/>
        </w:rPr>
        <w:t>Диссертация_</w:t>
      </w:r>
      <w:bookmarkStart w:id="0" w:name="_Hlk96635122"/>
      <w:r w:rsidRPr="00E301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 xml:space="preserve"> </w:t>
      </w:r>
      <w:r w:rsidRPr="00E301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Практические проблемы защиты прав залогодателя по договорам ипотечного жилищного займа</w:t>
      </w:r>
      <w:bookmarkEnd w:id="0"/>
      <w:r>
        <w:rPr>
          <w:rFonts w:ascii="Times New Roman" w:eastAsia="Consolas" w:hAnsi="Times New Roman" w:cs="Times New Roman"/>
          <w:b/>
          <w:sz w:val="28"/>
          <w:szCs w:val="28"/>
          <w:lang w:val="kk-KZ"/>
        </w:rPr>
        <w:t>»</w:t>
      </w:r>
    </w:p>
    <w:p w:rsidR="00E30113" w:rsidRDefault="00E30113" w:rsidP="00E30113">
      <w:pPr>
        <w:jc w:val="center"/>
        <w:rPr>
          <w:rFonts w:ascii="Times New Roman" w:eastAsia="Consolas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b/>
          <w:sz w:val="28"/>
          <w:szCs w:val="28"/>
          <w:lang w:val="kk-KZ"/>
        </w:rPr>
        <w:t>Стр_58</w:t>
      </w:r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2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ВВЕДЕНИЕ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3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РАЗДЕЛ I ТЕОРЕТИЧЕСКИЕ ОСНОВЫ ГРАЖДАНСКО-ПРАВОВОГО ИНСТИТУТА ИПОТЕЧНОГО ЖИЛИЩНОГО ЗАЙМА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4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А. Общие положения о ипотечном жилищном займе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5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1. Понятие ипотечного жилищного займа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6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2. Особенности ипотечного жилищного займа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18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В. История становления и развития ипотечного жилищного займа в Казахстане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0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РАЗДЕЛ II. ПЕРСПЕКТИВЫ ПРАВОВОГО РЕГУЛИРОВАНИЯ ИНСТИТУТА ИПОТЕЧНОГО ЖИЛИЩНОГО ЗАЙМА В РЕСПУБЛИКЕ КАЗАХСТАН</w:t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1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2.1. Анализ современного состояния института ипотечного жилищного займа в Республике Казахстан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2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2.2. Нормативные основания защиты прав залогодателей по договорам ипотечного жилищного займа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3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2.3 Приоритетные направления совершенствования института ипотечного жилищного займа, основанные на зарубежном опыте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5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РАЗДЕЛ 3 ПРАКТИЧЕСКИЕ ПРОБЛЕМЫ РЕАЛИЗАЦИИ ДОГОВОРА ИПОТЕЧНОГО ЖИЛИЩНОГО ЗАЙМА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6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3.1. Анализ правоприменительной практики по делам об ипотечных жилищных займах в Республике Казахстан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7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3.2. Особенности судебной практики по делам об ипотечных жилищных займах в зарубежных государствах</w:t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28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3.3. Тенденции и перспективы совершенствования правоприменительной практики по делам об ипотечных жилищных займах в Республике Казахстан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30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Заключение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Pr="00E30113" w:rsidRDefault="00E30113" w:rsidP="00E30113">
      <w:pPr>
        <w:spacing w:after="0" w:line="240" w:lineRule="auto"/>
        <w:rPr>
          <w:rFonts w:ascii="Times New Roman" w:eastAsia="Consolas" w:hAnsi="Times New Roman" w:cs="Times New Roman"/>
          <w:sz w:val="28"/>
          <w:szCs w:val="28"/>
        </w:rPr>
      </w:pPr>
      <w:hyperlink w:anchor="_Toc102538331" w:history="1">
        <w:r w:rsidRPr="00E30113">
          <w:rPr>
            <w:rStyle w:val="a3"/>
            <w:rFonts w:ascii="Times New Roman" w:eastAsia="Consolas" w:hAnsi="Times New Roman" w:cs="Times New Roman"/>
            <w:color w:val="auto"/>
            <w:sz w:val="28"/>
            <w:szCs w:val="28"/>
            <w:u w:val="none"/>
          </w:rPr>
          <w:t>Библиография</w:t>
        </w:r>
        <w:r w:rsidRPr="00E30113">
          <w:rPr>
            <w:rStyle w:val="a3"/>
            <w:rFonts w:ascii="Times New Roman" w:eastAsia="Consolas" w:hAnsi="Times New Roman" w:cs="Times New Roman"/>
            <w:webHidden/>
            <w:color w:val="auto"/>
            <w:sz w:val="28"/>
            <w:szCs w:val="28"/>
            <w:u w:val="none"/>
          </w:rPr>
          <w:tab/>
        </w:r>
      </w:hyperlink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Pr="00E30113" w:rsidRDefault="00E30113" w:rsidP="00E30113">
      <w:pPr>
        <w:keepNext/>
        <w:keepLines/>
        <w:suppressAutoHyphens/>
        <w:spacing w:after="0" w:line="276" w:lineRule="auto"/>
        <w:ind w:firstLine="284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" w:name="_Toc102538330"/>
      <w:r w:rsidRPr="00E30113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  <w:bookmarkEnd w:id="1"/>
    </w:p>
    <w:p w:rsidR="00E30113" w:rsidRP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P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изучения сущности ипотечного жилищного займа, было определено, что ипотека – это нотариально заверенный акт, в соответствии с которым заемщик обязуется передать имущество своему кредитору в случае неплатежа. </w:t>
      </w:r>
    </w:p>
    <w:p w:rsidR="00E30113" w:rsidRP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Ипотечный кредит дает возможность приобрести новое или старое недвижимое имущество; приобрести вторичное или первичное жилье; сделать инвестиции в аренду. Ссудные суммы используются заемщиком исключительно для оплаты желаемого товара или услуги. Ипотечный кредит может быть с фиксированной и переменной ставкой.</w:t>
      </w: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Казахстане с 1998 года банки предоставляют ипотечные кредиты гражданам. По ипотечным кредитам ставки были в пределах 20% годовых. Однако, с развитием ипотеки, основной критерий для ипотечного кредита был изменен в сторону понижения. Только определенные категории граждан могут получить ипотечный жилищный заём. Одна из основных причин – недостаток средств у населения для выплаты вознаграждения и первого взноса.</w:t>
      </w: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P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</w:p>
    <w:p w:rsidR="00E30113" w:rsidRPr="00E30113" w:rsidRDefault="00E30113" w:rsidP="00E30113">
      <w:pPr>
        <w:pStyle w:val="1"/>
        <w:spacing w:before="0" w:line="276" w:lineRule="auto"/>
        <w:ind w:firstLine="284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2538331"/>
      <w:r w:rsidRPr="00E3011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Библиография</w:t>
      </w:r>
      <w:bookmarkEnd w:id="3"/>
    </w:p>
    <w:p w:rsidR="00E30113" w:rsidRPr="00E30113" w:rsidRDefault="00E30113" w:rsidP="00E30113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0113" w:rsidRPr="00E30113" w:rsidRDefault="00E30113" w:rsidP="00E30113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113">
        <w:rPr>
          <w:rFonts w:ascii="Times New Roman" w:hAnsi="Times New Roman" w:cs="Times New Roman"/>
          <w:i/>
          <w:iCs/>
          <w:sz w:val="28"/>
          <w:szCs w:val="28"/>
        </w:rPr>
        <w:t>Нормативно-правовые акты</w:t>
      </w:r>
    </w:p>
    <w:p w:rsidR="00E30113" w:rsidRPr="00E30113" w:rsidRDefault="00E30113" w:rsidP="00E30113">
      <w:pPr>
        <w:pStyle w:val="a4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13">
        <w:rPr>
          <w:rFonts w:ascii="Times New Roman" w:hAnsi="Times New Roman" w:cs="Times New Roman"/>
          <w:sz w:val="28"/>
          <w:szCs w:val="28"/>
        </w:rPr>
        <w:t>Гражданский кодекс Республики Казахстан (Особенная часть) от 1 июля 1999 года № 409-I (с изменениями и дополнениями по состоянию на 01.10.2021 г.) // https://online.zakon.kz/Document/?doc_id=1013880</w:t>
      </w:r>
    </w:p>
    <w:p w:rsidR="00E30113" w:rsidRPr="00E30113" w:rsidRDefault="00E30113" w:rsidP="00E3011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13">
        <w:rPr>
          <w:rFonts w:ascii="Times New Roman" w:hAnsi="Times New Roman" w:cs="Times New Roman"/>
          <w:sz w:val="28"/>
          <w:szCs w:val="28"/>
        </w:rPr>
        <w:t>Кодекс Республики Казахстан от 31 октября 2015 года № 377-V «Гражданский процессуальный кодекс Республики Казахстан» (с изменениями и дополнениями по состоянию на 10.01.2022 г.) // https://online.zakon.kz/document/?doc_id=34329053</w:t>
      </w:r>
    </w:p>
    <w:p w:rsidR="00E30113" w:rsidRPr="00E30113" w:rsidRDefault="00E30113" w:rsidP="00E30113">
      <w:pPr>
        <w:pStyle w:val="a4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13">
        <w:rPr>
          <w:rFonts w:ascii="Times New Roman" w:hAnsi="Times New Roman" w:cs="Times New Roman"/>
          <w:sz w:val="28"/>
          <w:szCs w:val="28"/>
        </w:rPr>
        <w:t>Закон Республики Казахстан от 8 апреля 2016 года № 488-V «Об арбитраже» (с изменениями и дополнениями по состоянию на 21.01.2019 г.)  // https://online.zakon.kz/Document/?doc_id=35110250</w:t>
      </w:r>
    </w:p>
    <w:p w:rsidR="00E30113" w:rsidRPr="00E30113" w:rsidRDefault="00E30113" w:rsidP="00E30113">
      <w:pPr>
        <w:pStyle w:val="a4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13">
        <w:rPr>
          <w:rFonts w:ascii="Times New Roman" w:hAnsi="Times New Roman" w:cs="Times New Roman"/>
          <w:sz w:val="28"/>
          <w:szCs w:val="28"/>
        </w:rPr>
        <w:t>Закон Республики Казахстан от 23 декабря 1995 года № 2723 «Об ипотеке недвижимого имущества» (с изменениями и дополнениями по состоянию на 24.05.2021 г.) // https://online.zakon.kz/Document/?doc_id=1004032&amp;sub_id=10000&amp;pos=65;-35#pos=65;-35</w:t>
      </w:r>
    </w:p>
    <w:p w:rsidR="00E30113" w:rsidRPr="00E30113" w:rsidRDefault="00E30113" w:rsidP="00E30113">
      <w:pPr>
        <w:pStyle w:val="a4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0113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31 августа 1995 года № 2444 «О банках и банковской деятельности в Республике Казахстан» (с изменениями и дополнениями по состоянию на 01.10.2021 г.) // </w:t>
      </w:r>
      <w:hyperlink r:id="rId5" w:anchor="pos=1380;-50" w:history="1">
        <w:r w:rsidRPr="00E30113">
          <w:rPr>
            <w:rStyle w:val="a3"/>
            <w:rFonts w:ascii="Times New Roman" w:hAnsi="Times New Roman" w:cs="Times New Roman"/>
            <w:sz w:val="28"/>
            <w:szCs w:val="28"/>
          </w:rPr>
          <w:t>https://online.zakon.kz/Document/?doc_id=1003931&amp;pos=1380;-50#pos=1380;-50</w:t>
        </w:r>
      </w:hyperlink>
    </w:p>
    <w:bookmarkEnd w:id="2"/>
    <w:p w:rsidR="00E30113" w:rsidRPr="00E30113" w:rsidRDefault="00E30113" w:rsidP="00E30113">
      <w:pPr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p w:rsidR="00E30113" w:rsidRPr="00E30113" w:rsidRDefault="00E30113" w:rsidP="00E30113">
      <w:pPr>
        <w:rPr>
          <w:rFonts w:ascii="Times New Roman" w:hAnsi="Times New Roman" w:cs="Times New Roman"/>
          <w:sz w:val="28"/>
          <w:szCs w:val="28"/>
        </w:rPr>
      </w:pPr>
    </w:p>
    <w:sectPr w:rsidR="00E30113" w:rsidRPr="00E3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1D7C"/>
    <w:multiLevelType w:val="hybridMultilevel"/>
    <w:tmpl w:val="B4827B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6E"/>
    <w:rsid w:val="0068236E"/>
    <w:rsid w:val="00AA64A4"/>
    <w:rsid w:val="00E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6EE8"/>
  <w15:chartTrackingRefBased/>
  <w15:docId w15:val="{67C7C770-6A66-4ABC-BFE4-F3044D37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113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11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3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1003931&amp;pos=1380;-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2023-01-10T07:10:00Z</dcterms:created>
  <dcterms:modified xsi:type="dcterms:W3CDTF">2023-01-10T07:13:00Z</dcterms:modified>
</cp:coreProperties>
</file>