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67" w:rsidRDefault="00650E67" w:rsidP="0065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CED">
        <w:rPr>
          <w:rFonts w:ascii="Times New Roman" w:hAnsi="Times New Roman" w:cs="Times New Roman"/>
          <w:sz w:val="28"/>
          <w:szCs w:val="28"/>
        </w:rPr>
        <w:t xml:space="preserve">ПУТИ СОВЕРШЕНСТВОВАНИЯ УЧЕТА И АНАЛИЗ ЭФФЕКТИВНОСТИ ИСПОЛЬЗОВАНИЯ КРАТКОСРОЧНЫХ АКТИВОВ  </w:t>
      </w:r>
    </w:p>
    <w:p w:rsidR="00650E67" w:rsidRDefault="00650E67" w:rsidP="0065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Стр-75</w:t>
      </w:r>
    </w:p>
    <w:p w:rsidR="00650E67" w:rsidRDefault="00650E67" w:rsidP="0065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7796"/>
        <w:gridCol w:w="851"/>
      </w:tblGrid>
      <w:tr w:rsidR="00650E67" w:rsidRPr="000C37A8" w:rsidTr="00C90B26">
        <w:tc>
          <w:tcPr>
            <w:tcW w:w="8358" w:type="dxa"/>
            <w:gridSpan w:val="2"/>
          </w:tcPr>
          <w:p w:rsidR="00650E67" w:rsidRPr="000C37A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3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</w:p>
        </w:tc>
        <w:tc>
          <w:tcPr>
            <w:tcW w:w="851" w:type="dxa"/>
          </w:tcPr>
          <w:p w:rsidR="00650E67" w:rsidRPr="000C37A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3E5E88" w:rsidTr="00C90B26">
        <w:tc>
          <w:tcPr>
            <w:tcW w:w="8358" w:type="dxa"/>
            <w:gridSpan w:val="2"/>
          </w:tcPr>
          <w:p w:rsidR="00650E67" w:rsidRPr="003E5E8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650E67" w:rsidRPr="003E5E8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0C37A8" w:rsidTr="00C90B26">
        <w:tc>
          <w:tcPr>
            <w:tcW w:w="562" w:type="dxa"/>
          </w:tcPr>
          <w:p w:rsidR="00650E67" w:rsidRPr="000C37A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3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796" w:type="dxa"/>
          </w:tcPr>
          <w:p w:rsidR="00650E67" w:rsidRPr="000C37A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37A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аспекты учета и анализа краткосрочных активов предприятия</w:t>
            </w:r>
          </w:p>
        </w:tc>
        <w:tc>
          <w:tcPr>
            <w:tcW w:w="851" w:type="dxa"/>
          </w:tcPr>
          <w:p w:rsidR="00650E67" w:rsidRPr="000C37A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3E5E88" w:rsidTr="00C90B26">
        <w:tc>
          <w:tcPr>
            <w:tcW w:w="562" w:type="dxa"/>
          </w:tcPr>
          <w:p w:rsidR="00650E67" w:rsidRPr="003E5E8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5E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7796" w:type="dxa"/>
          </w:tcPr>
          <w:p w:rsidR="00650E67" w:rsidRPr="003E5E8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5E88">
              <w:rPr>
                <w:rFonts w:ascii="Times New Roman" w:hAnsi="Times New Roman" w:cs="Times New Roman"/>
                <w:sz w:val="28"/>
                <w:szCs w:val="28"/>
              </w:rPr>
              <w:t>Методические аспекты оценки краткосрочных активов</w:t>
            </w:r>
          </w:p>
        </w:tc>
        <w:tc>
          <w:tcPr>
            <w:tcW w:w="851" w:type="dxa"/>
          </w:tcPr>
          <w:p w:rsidR="00650E67" w:rsidRPr="003E5E8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3E5E88" w:rsidTr="00C90B26">
        <w:tc>
          <w:tcPr>
            <w:tcW w:w="562" w:type="dxa"/>
          </w:tcPr>
          <w:p w:rsidR="00650E67" w:rsidRPr="003E5E8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5E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7796" w:type="dxa"/>
          </w:tcPr>
          <w:p w:rsidR="00650E67" w:rsidRPr="003E5E8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88">
              <w:rPr>
                <w:rFonts w:ascii="Times New Roman" w:hAnsi="Times New Roman" w:cs="Times New Roman"/>
                <w:sz w:val="28"/>
                <w:szCs w:val="28"/>
              </w:rPr>
              <w:t>Методика анализа эффективности использования краткосрочных активов на предприятии</w:t>
            </w:r>
          </w:p>
        </w:tc>
        <w:tc>
          <w:tcPr>
            <w:tcW w:w="851" w:type="dxa"/>
          </w:tcPr>
          <w:p w:rsidR="00650E67" w:rsidRPr="003E5E8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3E5E88" w:rsidTr="00C90B26">
        <w:tc>
          <w:tcPr>
            <w:tcW w:w="562" w:type="dxa"/>
          </w:tcPr>
          <w:p w:rsidR="00650E67" w:rsidRPr="003E5E8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650E67" w:rsidRPr="003E5E8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650E67" w:rsidRPr="003E5E8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0C37A8" w:rsidTr="00C90B26">
        <w:tc>
          <w:tcPr>
            <w:tcW w:w="562" w:type="dxa"/>
          </w:tcPr>
          <w:p w:rsidR="00650E67" w:rsidRPr="000C37A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3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796" w:type="dxa"/>
          </w:tcPr>
          <w:p w:rsidR="00650E67" w:rsidRPr="000C37A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7775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учета краткосрочных активов и анализ эффективности их использования</w:t>
            </w:r>
          </w:p>
        </w:tc>
        <w:tc>
          <w:tcPr>
            <w:tcW w:w="851" w:type="dxa"/>
          </w:tcPr>
          <w:p w:rsidR="00650E67" w:rsidRPr="000C37A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3E5E88" w:rsidTr="00C90B26">
        <w:tc>
          <w:tcPr>
            <w:tcW w:w="562" w:type="dxa"/>
          </w:tcPr>
          <w:p w:rsidR="00650E67" w:rsidRPr="003E5E8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5E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7796" w:type="dxa"/>
          </w:tcPr>
          <w:p w:rsidR="00650E67" w:rsidRPr="003E5E8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5E88">
              <w:rPr>
                <w:rFonts w:ascii="Times New Roman" w:hAnsi="Times New Roman" w:cs="Times New Roman"/>
                <w:sz w:val="28"/>
                <w:szCs w:val="28"/>
              </w:rPr>
              <w:t>Значение краткосрочных активов в деятельности промышленных предприятий РК</w:t>
            </w:r>
          </w:p>
        </w:tc>
        <w:tc>
          <w:tcPr>
            <w:tcW w:w="851" w:type="dxa"/>
          </w:tcPr>
          <w:p w:rsidR="00650E67" w:rsidRPr="003E5E8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3E5E88" w:rsidTr="00C90B26">
        <w:tc>
          <w:tcPr>
            <w:tcW w:w="562" w:type="dxa"/>
          </w:tcPr>
          <w:p w:rsidR="00650E67" w:rsidRPr="003E5E8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5E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7796" w:type="dxa"/>
          </w:tcPr>
          <w:p w:rsidR="00650E67" w:rsidRPr="00FC327D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7D">
              <w:rPr>
                <w:rFonts w:ascii="Times New Roman" w:hAnsi="Times New Roman" w:cs="Times New Roman"/>
                <w:sz w:val="28"/>
                <w:szCs w:val="28"/>
              </w:rPr>
              <w:t>Организация учета краткосрочных активов</w:t>
            </w:r>
          </w:p>
        </w:tc>
        <w:tc>
          <w:tcPr>
            <w:tcW w:w="851" w:type="dxa"/>
          </w:tcPr>
          <w:p w:rsidR="00650E67" w:rsidRPr="003E5E8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3E5E88" w:rsidTr="00C90B26">
        <w:tc>
          <w:tcPr>
            <w:tcW w:w="562" w:type="dxa"/>
          </w:tcPr>
          <w:p w:rsidR="00650E67" w:rsidRPr="003E5E8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5E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</w:t>
            </w:r>
          </w:p>
        </w:tc>
        <w:tc>
          <w:tcPr>
            <w:tcW w:w="7796" w:type="dxa"/>
          </w:tcPr>
          <w:p w:rsidR="00650E67" w:rsidRPr="003E5E8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7D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использования краткосрочных активов</w:t>
            </w:r>
          </w:p>
        </w:tc>
        <w:tc>
          <w:tcPr>
            <w:tcW w:w="851" w:type="dxa"/>
          </w:tcPr>
          <w:p w:rsidR="00650E67" w:rsidRPr="003E5E8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3E5E88" w:rsidTr="00C90B26">
        <w:tc>
          <w:tcPr>
            <w:tcW w:w="562" w:type="dxa"/>
          </w:tcPr>
          <w:p w:rsidR="00650E67" w:rsidRPr="003E5E8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5E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2.4</w:t>
            </w:r>
          </w:p>
        </w:tc>
        <w:tc>
          <w:tcPr>
            <w:tcW w:w="7796" w:type="dxa"/>
          </w:tcPr>
          <w:p w:rsidR="00650E67" w:rsidRPr="003E5E8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7D">
              <w:rPr>
                <w:rFonts w:ascii="Times New Roman" w:hAnsi="Times New Roman" w:cs="Times New Roman"/>
                <w:sz w:val="28"/>
                <w:szCs w:val="28"/>
              </w:rPr>
              <w:t>Проблемы в организации учета краткосрочных активов и в эффективности их использования</w:t>
            </w:r>
          </w:p>
        </w:tc>
        <w:tc>
          <w:tcPr>
            <w:tcW w:w="851" w:type="dxa"/>
          </w:tcPr>
          <w:p w:rsidR="00650E67" w:rsidRPr="003E5E8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3E5E88" w:rsidTr="00C90B26">
        <w:tc>
          <w:tcPr>
            <w:tcW w:w="562" w:type="dxa"/>
          </w:tcPr>
          <w:p w:rsidR="00650E67" w:rsidRPr="003E5E8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650E67" w:rsidRPr="003E5E8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0E67" w:rsidRPr="003E5E8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0C37A8" w:rsidTr="00C90B26">
        <w:tc>
          <w:tcPr>
            <w:tcW w:w="562" w:type="dxa"/>
          </w:tcPr>
          <w:p w:rsidR="00650E67" w:rsidRPr="000C37A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C3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796" w:type="dxa"/>
          </w:tcPr>
          <w:p w:rsidR="00650E67" w:rsidRPr="00FC327D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27D">
              <w:rPr>
                <w:rFonts w:ascii="Times New Roman" w:hAnsi="Times New Roman" w:cs="Times New Roman"/>
                <w:b/>
                <w:sz w:val="28"/>
              </w:rPr>
              <w:t>Пути совершенствования учета и повышение эффективности использования краткосрочных активов</w:t>
            </w:r>
          </w:p>
        </w:tc>
        <w:tc>
          <w:tcPr>
            <w:tcW w:w="851" w:type="dxa"/>
          </w:tcPr>
          <w:p w:rsidR="00650E67" w:rsidRPr="000C37A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3E5E88" w:rsidTr="00C90B26">
        <w:tc>
          <w:tcPr>
            <w:tcW w:w="562" w:type="dxa"/>
          </w:tcPr>
          <w:p w:rsidR="00650E67" w:rsidRPr="003E5E8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5E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7796" w:type="dxa"/>
          </w:tcPr>
          <w:p w:rsidR="00650E67" w:rsidRPr="003E5E8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7D">
              <w:rPr>
                <w:rFonts w:ascii="Times New Roman" w:hAnsi="Times New Roman" w:cs="Times New Roman"/>
                <w:sz w:val="28"/>
              </w:rPr>
              <w:t>Пути совершенствования учета краткосрочных активов</w:t>
            </w:r>
          </w:p>
        </w:tc>
        <w:tc>
          <w:tcPr>
            <w:tcW w:w="851" w:type="dxa"/>
          </w:tcPr>
          <w:p w:rsidR="00650E67" w:rsidRPr="003E5E8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3E5E88" w:rsidTr="00C90B26">
        <w:tc>
          <w:tcPr>
            <w:tcW w:w="562" w:type="dxa"/>
          </w:tcPr>
          <w:p w:rsidR="00650E67" w:rsidRPr="003E5E8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5E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7796" w:type="dxa"/>
          </w:tcPr>
          <w:p w:rsidR="00650E67" w:rsidRPr="00FC327D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7D">
              <w:rPr>
                <w:rFonts w:ascii="Times New Roman" w:hAnsi="Times New Roman" w:cs="Times New Roman"/>
                <w:sz w:val="28"/>
              </w:rPr>
              <w:t>Пути повышения эффективности использования краткосрочных активов</w:t>
            </w:r>
          </w:p>
        </w:tc>
        <w:tc>
          <w:tcPr>
            <w:tcW w:w="851" w:type="dxa"/>
          </w:tcPr>
          <w:p w:rsidR="00650E67" w:rsidRPr="003E5E8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3E5E88" w:rsidTr="00C90B26">
        <w:tc>
          <w:tcPr>
            <w:tcW w:w="562" w:type="dxa"/>
          </w:tcPr>
          <w:p w:rsidR="00650E67" w:rsidRPr="003E5E88" w:rsidRDefault="00650E67" w:rsidP="00650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650E67" w:rsidRPr="003E5E8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0E67" w:rsidRPr="003E5E8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0C37A8" w:rsidTr="00C90B26">
        <w:tc>
          <w:tcPr>
            <w:tcW w:w="8358" w:type="dxa"/>
            <w:gridSpan w:val="2"/>
          </w:tcPr>
          <w:p w:rsidR="00650E67" w:rsidRPr="000C37A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A8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</w:tcPr>
          <w:p w:rsidR="00650E67" w:rsidRPr="000C37A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0C37A8" w:rsidTr="00C90B26">
        <w:tc>
          <w:tcPr>
            <w:tcW w:w="8358" w:type="dxa"/>
            <w:gridSpan w:val="2"/>
          </w:tcPr>
          <w:p w:rsidR="00650E67" w:rsidRPr="000C37A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A8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851" w:type="dxa"/>
          </w:tcPr>
          <w:p w:rsidR="00650E67" w:rsidRPr="000C37A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7" w:rsidRPr="000C37A8" w:rsidTr="00C90B26">
        <w:tc>
          <w:tcPr>
            <w:tcW w:w="8358" w:type="dxa"/>
            <w:gridSpan w:val="2"/>
          </w:tcPr>
          <w:p w:rsidR="00650E67" w:rsidRPr="000C37A8" w:rsidRDefault="00650E67" w:rsidP="00650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0E67" w:rsidRPr="000C37A8" w:rsidRDefault="00650E67" w:rsidP="00650E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50E67" w:rsidRPr="00E85CED" w:rsidRDefault="00650E67" w:rsidP="0065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E67" w:rsidRDefault="00650E67">
      <w:pPr>
        <w:spacing w:after="160" w:line="259" w:lineRule="auto"/>
      </w:pPr>
      <w:r>
        <w:br w:type="page"/>
      </w:r>
    </w:p>
    <w:p w:rsidR="00650E67" w:rsidRDefault="00650E67" w:rsidP="00650E67">
      <w:pPr>
        <w:pStyle w:val="1"/>
        <w:ind w:firstLine="0"/>
        <w:jc w:val="center"/>
      </w:pPr>
      <w:bookmarkStart w:id="0" w:name="_Toc514845657"/>
      <w:bookmarkStart w:id="1" w:name="_Toc514850900"/>
      <w:r w:rsidRPr="003B21D3">
        <w:lastRenderedPageBreak/>
        <w:t>ЗАКЛЮЧЕНИЕ</w:t>
      </w:r>
      <w:bookmarkEnd w:id="0"/>
      <w:bookmarkEnd w:id="1"/>
    </w:p>
    <w:p w:rsidR="00650E67" w:rsidRDefault="00650E67" w:rsidP="00650E67">
      <w:pPr>
        <w:pStyle w:val="a4"/>
        <w:widowControl w:val="0"/>
        <w:tabs>
          <w:tab w:val="left" w:pos="567"/>
          <w:tab w:val="left" w:pos="1134"/>
        </w:tabs>
        <w:spacing w:line="240" w:lineRule="auto"/>
        <w:ind w:firstLine="709"/>
        <w:rPr>
          <w:color w:val="000000"/>
          <w:szCs w:val="28"/>
        </w:rPr>
      </w:pPr>
    </w:p>
    <w:p w:rsidR="00650E67" w:rsidRPr="00FC0852" w:rsidRDefault="00650E67" w:rsidP="00650E67">
      <w:pPr>
        <w:pStyle w:val="a4"/>
        <w:widowControl w:val="0"/>
        <w:tabs>
          <w:tab w:val="left" w:pos="567"/>
          <w:tab w:val="left" w:pos="1134"/>
        </w:tabs>
        <w:spacing w:line="240" w:lineRule="auto"/>
        <w:ind w:firstLine="709"/>
        <w:rPr>
          <w:bCs/>
          <w:color w:val="000000"/>
          <w:szCs w:val="28"/>
        </w:rPr>
      </w:pPr>
      <w:r w:rsidRPr="00FC0852">
        <w:rPr>
          <w:bCs/>
          <w:color w:val="000000"/>
          <w:szCs w:val="28"/>
        </w:rPr>
        <w:t>Проведенное в диссертации исследование убедило в многоаспектности темы и позволило сформулировать выводы по основным задачам, поставленным в исследовании.</w:t>
      </w:r>
    </w:p>
    <w:p w:rsidR="00650E67" w:rsidRPr="00FC0852" w:rsidRDefault="00650E67" w:rsidP="00650E67">
      <w:pPr>
        <w:pStyle w:val="a4"/>
        <w:widowControl w:val="0"/>
        <w:tabs>
          <w:tab w:val="left" w:pos="567"/>
          <w:tab w:val="left" w:pos="1134"/>
        </w:tabs>
        <w:spacing w:line="240" w:lineRule="auto"/>
        <w:ind w:firstLine="709"/>
        <w:rPr>
          <w:bCs/>
          <w:color w:val="000000"/>
          <w:szCs w:val="28"/>
        </w:rPr>
      </w:pPr>
      <w:r w:rsidRPr="00FC0852">
        <w:rPr>
          <w:bCs/>
          <w:color w:val="000000"/>
          <w:szCs w:val="28"/>
        </w:rPr>
        <w:t xml:space="preserve">Работа посвящена </w:t>
      </w:r>
      <w:r>
        <w:rPr>
          <w:bCs/>
          <w:color w:val="000000"/>
          <w:szCs w:val="28"/>
        </w:rPr>
        <w:t>учету краткосрочных</w:t>
      </w:r>
      <w:r w:rsidRPr="00FC0852">
        <w:rPr>
          <w:bCs/>
          <w:color w:val="000000"/>
          <w:szCs w:val="28"/>
        </w:rPr>
        <w:t xml:space="preserve"> актив</w:t>
      </w:r>
      <w:r>
        <w:rPr>
          <w:bCs/>
          <w:color w:val="000000"/>
          <w:szCs w:val="28"/>
        </w:rPr>
        <w:t>ов</w:t>
      </w:r>
      <w:r w:rsidRPr="00FC0852">
        <w:rPr>
          <w:bCs/>
          <w:color w:val="000000"/>
          <w:szCs w:val="28"/>
        </w:rPr>
        <w:t xml:space="preserve"> и их использованию в анализе финансового состояния организации. Автором даны классификации активов в целом и отдельных их слагаемых, позволяющие правильно и глубоко анализировать активы организации. Представлена методика анализа финансового состояния организации, в которой большое значение придается </w:t>
      </w:r>
      <w:r>
        <w:rPr>
          <w:bCs/>
          <w:color w:val="000000"/>
          <w:szCs w:val="28"/>
        </w:rPr>
        <w:t>краткосрочным</w:t>
      </w:r>
      <w:r w:rsidRPr="00FC0852">
        <w:rPr>
          <w:bCs/>
          <w:color w:val="000000"/>
          <w:szCs w:val="28"/>
        </w:rPr>
        <w:t xml:space="preserve"> активам.</w:t>
      </w:r>
    </w:p>
    <w:p w:rsidR="00650E67" w:rsidRDefault="00650E67">
      <w:pPr>
        <w:spacing w:after="160" w:line="259" w:lineRule="auto"/>
      </w:pPr>
      <w:r>
        <w:br w:type="page"/>
      </w:r>
    </w:p>
    <w:p w:rsidR="00650E67" w:rsidRPr="001E07B5" w:rsidRDefault="00650E67" w:rsidP="001E07B5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bookmarkStart w:id="2" w:name="_Toc514845658"/>
      <w:bookmarkStart w:id="3" w:name="_Toc514850901"/>
      <w:r w:rsidRPr="001E07B5">
        <w:rPr>
          <w:rFonts w:ascii="Times New Roman" w:hAnsi="Times New Roman" w:cs="Times New Roman"/>
          <w:b/>
        </w:rPr>
        <w:lastRenderedPageBreak/>
        <w:t>СПИСОК ИСПОЛЬЗОВАННЫХ ИСТОЧНИКОВ</w:t>
      </w:r>
      <w:bookmarkEnd w:id="2"/>
      <w:bookmarkEnd w:id="3"/>
    </w:p>
    <w:p w:rsidR="00650E67" w:rsidRPr="00A1337D" w:rsidRDefault="00650E67" w:rsidP="00650E6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4" w:name="_GoBack"/>
    </w:p>
    <w:p w:rsidR="00650E67" w:rsidRPr="007E0031" w:rsidRDefault="00650E67" w:rsidP="00650E67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337D">
        <w:rPr>
          <w:rFonts w:ascii="Times New Roman" w:hAnsi="Times New Roman"/>
          <w:sz w:val="28"/>
          <w:szCs w:val="28"/>
        </w:rPr>
        <w:t>Послание Президента Республики Казахстан Нурсултана Назарбаева народу Казахстана «Третья модернизация Казахстана: глобальная конкурентоспособность» от 31.01.2017 г.</w:t>
      </w:r>
    </w:p>
    <w:p w:rsidR="00650E67" w:rsidRPr="00A31F6B" w:rsidRDefault="00650E67" w:rsidP="00650E67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653C">
        <w:rPr>
          <w:rFonts w:ascii="Times New Roman" w:hAnsi="Times New Roman"/>
          <w:sz w:val="28"/>
          <w:szCs w:val="28"/>
        </w:rPr>
        <w:t>Экономикс</w:t>
      </w:r>
      <w:proofErr w:type="spellEnd"/>
      <w:r w:rsidRPr="00ED6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53C">
        <w:rPr>
          <w:rFonts w:ascii="Times New Roman" w:hAnsi="Times New Roman"/>
          <w:sz w:val="28"/>
          <w:szCs w:val="28"/>
        </w:rPr>
        <w:t>Н.Грегори</w:t>
      </w:r>
      <w:proofErr w:type="spellEnd"/>
      <w:r w:rsidRPr="00ED6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53C">
        <w:rPr>
          <w:rFonts w:ascii="Times New Roman" w:hAnsi="Times New Roman"/>
          <w:sz w:val="28"/>
          <w:szCs w:val="28"/>
        </w:rPr>
        <w:t>Мэнкью</w:t>
      </w:r>
      <w:proofErr w:type="spellEnd"/>
      <w:r w:rsidRPr="00ED653C">
        <w:rPr>
          <w:rFonts w:ascii="Times New Roman" w:hAnsi="Times New Roman"/>
          <w:sz w:val="28"/>
          <w:szCs w:val="28"/>
        </w:rPr>
        <w:t>, Марк П. Тейлор (4 издание)</w:t>
      </w:r>
    </w:p>
    <w:p w:rsidR="00650E67" w:rsidRPr="007E0031" w:rsidRDefault="00650E67" w:rsidP="00650E67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0031">
        <w:rPr>
          <w:rFonts w:ascii="Times New Roman" w:hAnsi="Times New Roman"/>
          <w:sz w:val="28"/>
          <w:szCs w:val="28"/>
        </w:rPr>
        <w:t>Нурсеитов</w:t>
      </w:r>
      <w:proofErr w:type="spellEnd"/>
      <w:r w:rsidRPr="007E0031">
        <w:rPr>
          <w:rFonts w:ascii="Times New Roman" w:hAnsi="Times New Roman"/>
          <w:sz w:val="28"/>
          <w:szCs w:val="28"/>
        </w:rPr>
        <w:t xml:space="preserve"> Э.О. Бухгалтерский учет в организациях/ учебное пособие. – Алматы, 201</w:t>
      </w:r>
      <w:r>
        <w:rPr>
          <w:rFonts w:ascii="Times New Roman" w:hAnsi="Times New Roman"/>
          <w:sz w:val="28"/>
          <w:szCs w:val="28"/>
        </w:rPr>
        <w:t>6</w:t>
      </w:r>
      <w:r w:rsidRPr="007E0031">
        <w:rPr>
          <w:rFonts w:ascii="Times New Roman" w:hAnsi="Times New Roman"/>
          <w:sz w:val="28"/>
          <w:szCs w:val="28"/>
        </w:rPr>
        <w:t>. – 472с.</w:t>
      </w:r>
    </w:p>
    <w:p w:rsidR="00650E67" w:rsidRPr="007E0031" w:rsidRDefault="00650E67" w:rsidP="00650E67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0031">
        <w:rPr>
          <w:rFonts w:ascii="Times New Roman" w:hAnsi="Times New Roman"/>
          <w:sz w:val="28"/>
          <w:szCs w:val="28"/>
        </w:rPr>
        <w:t xml:space="preserve">Международный стандарт финансовой отчетности (IAS) 1 «Представление финансовой отчетности» </w:t>
      </w:r>
      <w:r>
        <w:rPr>
          <w:rFonts w:ascii="Times New Roman" w:hAnsi="Times New Roman"/>
          <w:sz w:val="28"/>
          <w:szCs w:val="28"/>
        </w:rPr>
        <w:t>(2015 г.)</w:t>
      </w:r>
      <w:r w:rsidRPr="007E0031">
        <w:rPr>
          <w:rFonts w:ascii="Times New Roman" w:hAnsi="Times New Roman"/>
          <w:sz w:val="28"/>
          <w:szCs w:val="28"/>
        </w:rPr>
        <w:t xml:space="preserve"> http://online.zakon.kz/Document/?doc_id=1051785</w:t>
      </w:r>
    </w:p>
    <w:p w:rsidR="00650E67" w:rsidRPr="00C975C0" w:rsidRDefault="00650E67" w:rsidP="00650E67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Попова Л.А. Финансовый учет хозяйствующих субъектов. Учебное пособие. Караганда, 20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311526">
        <w:rPr>
          <w:rFonts w:ascii="Times New Roman" w:hAnsi="Times New Roman" w:cs="Times New Roman"/>
          <w:sz w:val="28"/>
          <w:szCs w:val="28"/>
        </w:rPr>
        <w:t xml:space="preserve"> – 395 с.</w:t>
      </w:r>
    </w:p>
    <w:bookmarkEnd w:id="4"/>
    <w:p w:rsidR="0072741B" w:rsidRDefault="0072741B"/>
    <w:sectPr w:rsidR="0072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7676"/>
    <w:multiLevelType w:val="hybridMultilevel"/>
    <w:tmpl w:val="D02A75CA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8"/>
    <w:rsid w:val="001E07B5"/>
    <w:rsid w:val="00650E67"/>
    <w:rsid w:val="0072741B"/>
    <w:rsid w:val="00C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724E"/>
  <w15:chartTrackingRefBased/>
  <w15:docId w15:val="{0A871CFE-6CDF-4BEE-912A-8210C2EF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67"/>
    <w:pPr>
      <w:spacing w:after="200" w:line="276" w:lineRule="auto"/>
    </w:p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650E67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,Заголовок Д1 Знак"/>
    <w:basedOn w:val="a0"/>
    <w:link w:val="1"/>
    <w:rsid w:val="00650E67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Body Text Indent"/>
    <w:aliases w:val="Основной текст 1"/>
    <w:basedOn w:val="a"/>
    <w:link w:val="a5"/>
    <w:semiHidden/>
    <w:rsid w:val="00650E67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650E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5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2018-12-07T06:23:00Z</dcterms:created>
  <dcterms:modified xsi:type="dcterms:W3CDTF">2018-12-11T08:36:00Z</dcterms:modified>
</cp:coreProperties>
</file>