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D3" w:rsidRDefault="00E10560" w:rsidP="00E10560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10560">
        <w:rPr>
          <w:rFonts w:ascii="Times New Roman" w:hAnsi="Times New Roman" w:cs="Times New Roman"/>
          <w:sz w:val="28"/>
          <w:szCs w:val="28"/>
        </w:rPr>
        <w:t>Диссертация_</w:t>
      </w:r>
      <w:r w:rsidRPr="00E1056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E10560">
        <w:rPr>
          <w:rFonts w:ascii="Times New Roman" w:eastAsia="Times New Roman" w:hAnsi="Times New Roman" w:cs="Times New Roman"/>
          <w:b/>
          <w:caps/>
          <w:sz w:val="28"/>
          <w:szCs w:val="28"/>
        </w:rPr>
        <w:t>Разработка стратегии развития симуляционных центров</w:t>
      </w:r>
    </w:p>
    <w:p w:rsidR="00E10560" w:rsidRDefault="00E10560" w:rsidP="00E10560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стр_79</w:t>
      </w:r>
    </w:p>
    <w:p w:rsidR="00E10560" w:rsidRPr="00E10560" w:rsidRDefault="00E10560" w:rsidP="00E10560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hyperlink w:anchor="_Toc82797172" w:history="1">
        <w:r w:rsidRPr="00E10560">
          <w:rPr>
            <w:rStyle w:val="a3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E10560" w:rsidRPr="00E10560" w:rsidRDefault="00E10560" w:rsidP="00E10560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hyperlink w:anchor="_Toc82797173" w:history="1">
        <w:r w:rsidRPr="00E10560">
          <w:rPr>
            <w:rStyle w:val="a3"/>
            <w:rFonts w:ascii="Times New Roman" w:eastAsia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1 Теоретические основы симуляционного обучения        в медицинском образовании</w:t>
        </w:r>
      </w:hyperlink>
    </w:p>
    <w:p w:rsidR="00E10560" w:rsidRPr="00E10560" w:rsidRDefault="00E10560" w:rsidP="00E10560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82797174" w:history="1">
        <w:r w:rsidRPr="00E10560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1.1 Необходимость и роль симуляционного обучения в медицинском образовании</w:t>
        </w:r>
      </w:hyperlink>
    </w:p>
    <w:p w:rsidR="00E10560" w:rsidRPr="00E10560" w:rsidRDefault="00E10560" w:rsidP="00E10560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82797175" w:history="1">
        <w:r w:rsidRPr="00E10560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1.2 Виды и программы симуляционного обучения и основные осваиваемые умения и навыки</w:t>
        </w:r>
      </w:hyperlink>
    </w:p>
    <w:p w:rsidR="00E10560" w:rsidRPr="00E10560" w:rsidRDefault="00E10560" w:rsidP="00E10560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82797176" w:history="1">
        <w:r w:rsidRPr="00E10560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1.3 Зарубежный опыт развития симуляционного обучения и его применение      в медицинском образовании Республики Казахстан</w:t>
        </w:r>
      </w:hyperlink>
    </w:p>
    <w:p w:rsidR="00E10560" w:rsidRPr="00E10560" w:rsidRDefault="00E10560" w:rsidP="00E10560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82797177" w:history="1">
        <w:r w:rsidRPr="00E10560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1.4 Основные аспекты стратегического развития симуляционных центров</w:t>
        </w:r>
      </w:hyperlink>
    </w:p>
    <w:p w:rsidR="00E10560" w:rsidRPr="00E10560" w:rsidRDefault="00E10560" w:rsidP="00E10560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hyperlink w:anchor="_Toc82797178" w:history="1">
        <w:r w:rsidRPr="00E10560">
          <w:rPr>
            <w:rStyle w:val="a3"/>
            <w:rFonts w:ascii="Times New Roman" w:eastAsia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 xml:space="preserve">2 Анализ стратегического развития         симуляционного центра </w:t>
        </w:r>
      </w:hyperlink>
    </w:p>
    <w:p w:rsidR="00E10560" w:rsidRPr="00E10560" w:rsidRDefault="00E10560" w:rsidP="00E10560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82797179" w:history="1">
        <w:r w:rsidRPr="00E10560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2.1 Методология и методы исследования</w:t>
        </w:r>
      </w:hyperlink>
    </w:p>
    <w:p w:rsidR="00E10560" w:rsidRPr="00E10560" w:rsidRDefault="00E10560" w:rsidP="00E10560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82797180" w:history="1">
        <w:r w:rsidRPr="00E10560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2.2 Общая характеристика деятельности симуляционного центра, его    структура и основные критерии, регламентирующие его работу</w:t>
        </w:r>
      </w:hyperlink>
    </w:p>
    <w:p w:rsidR="00E10560" w:rsidRPr="00E10560" w:rsidRDefault="00E10560" w:rsidP="00E10560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82797181" w:history="1">
        <w:r w:rsidRPr="00E10560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2.3 Структурно-функциональный анализ развития симуляционного       обучения в Республике Казахстан</w:t>
        </w:r>
      </w:hyperlink>
    </w:p>
    <w:p w:rsidR="00E10560" w:rsidRPr="00E10560" w:rsidRDefault="00E10560" w:rsidP="00E10560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82797182" w:history="1">
        <w:r w:rsidRPr="00E10560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highlight w:val="white"/>
            <w:u w:val="none"/>
          </w:rPr>
          <w:t>2.4 Стратегический анализ внешней и внутренней среды симуляционного центра</w:t>
        </w:r>
      </w:hyperlink>
    </w:p>
    <w:p w:rsidR="00E10560" w:rsidRPr="00E10560" w:rsidRDefault="00E10560" w:rsidP="00E10560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82797183" w:history="1">
        <w:r w:rsidRPr="00E10560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2.5 Ситуационный анализ симуляционного центра</w:t>
        </w:r>
      </w:hyperlink>
    </w:p>
    <w:p w:rsidR="00E10560" w:rsidRDefault="00E10560" w:rsidP="00E10560">
      <w:pPr>
        <w:pStyle w:val="11"/>
        <w:tabs>
          <w:tab w:val="right" w:leader="dot" w:pos="9628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hyperlink w:anchor="_Toc82797184" w:history="1">
        <w:r w:rsidRPr="00E10560">
          <w:rPr>
            <w:rStyle w:val="a3"/>
            <w:rFonts w:ascii="Times New Roman" w:eastAsia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3 Стратегия развития симуляционного обучения в   ВУЗах Казахстана</w:t>
        </w:r>
      </w:hyperlink>
    </w:p>
    <w:p w:rsidR="00E10560" w:rsidRPr="00E10560" w:rsidRDefault="00E10560" w:rsidP="00E10560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82797185" w:history="1">
        <w:r w:rsidRPr="00E10560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3.1 Рекомендации по формированию стратегического видения и миссии симуляционного центра </w:t>
        </w:r>
      </w:hyperlink>
    </w:p>
    <w:p w:rsidR="00E10560" w:rsidRPr="00E10560" w:rsidRDefault="00E10560" w:rsidP="00E10560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82797186" w:history="1">
        <w:r w:rsidRPr="00E10560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3.2 Основные стратегические направления развития симуляционного        центра на базе </w:t>
        </w:r>
      </w:hyperlink>
    </w:p>
    <w:p w:rsidR="00E10560" w:rsidRPr="00E10560" w:rsidRDefault="00E10560" w:rsidP="00E10560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82797187" w:history="1">
        <w:r w:rsidRPr="00E10560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3.3 Прочие рекомендации по повышению эффективности деятельности симуляционного центра на базе </w:t>
        </w:r>
      </w:hyperlink>
    </w:p>
    <w:p w:rsidR="00E10560" w:rsidRPr="00E10560" w:rsidRDefault="00E10560" w:rsidP="00E10560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hyperlink w:anchor="_Toc82797188" w:history="1">
        <w:r w:rsidRPr="00E10560">
          <w:rPr>
            <w:rStyle w:val="a3"/>
            <w:rFonts w:ascii="Times New Roman" w:eastAsia="Times" w:hAnsi="Times New Roman" w:cs="Times New Roman"/>
            <w:b/>
            <w:smallCaps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E10560" w:rsidRPr="00E10560" w:rsidRDefault="00E10560" w:rsidP="00E10560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hyperlink w:anchor="_Toc82797189" w:history="1">
        <w:r w:rsidRPr="00E10560">
          <w:rPr>
            <w:rStyle w:val="a3"/>
            <w:rFonts w:ascii="Times New Roman" w:eastAsia="Times" w:hAnsi="Times New Roman" w:cs="Times New Roman"/>
            <w:b/>
            <w:smallCaps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pStyle w:val="1"/>
        <w:widowControl w:val="0"/>
        <w:tabs>
          <w:tab w:val="left" w:pos="851"/>
          <w:tab w:val="left" w:pos="993"/>
        </w:tabs>
        <w:spacing w:before="0" w:line="240" w:lineRule="auto"/>
        <w:ind w:firstLine="567"/>
        <w:jc w:val="center"/>
        <w:rPr>
          <w:rFonts w:ascii="Times" w:eastAsia="Times" w:hAnsi="Times" w:cs="Times"/>
          <w:smallCaps/>
          <w:color w:val="000000"/>
        </w:rPr>
      </w:pPr>
      <w:bookmarkStart w:id="0" w:name="_Toc82797159"/>
      <w:bookmarkStart w:id="1" w:name="_Toc82797188"/>
      <w:r>
        <w:rPr>
          <w:rFonts w:ascii="Times" w:eastAsia="Times" w:hAnsi="Times" w:cs="Times"/>
          <w:smallCaps/>
          <w:color w:val="000000"/>
        </w:rPr>
        <w:lastRenderedPageBreak/>
        <w:t>ЗАКЛЮЧЕНИЕ</w:t>
      </w:r>
      <w:bookmarkEnd w:id="0"/>
      <w:bookmarkEnd w:id="1"/>
    </w:p>
    <w:p w:rsidR="00E10560" w:rsidRDefault="00E10560" w:rsidP="00E105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560" w:rsidRDefault="00E10560" w:rsidP="00E105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симуляционные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центры Республики Казахстан повсеместно в большей степени улучшают процессы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симуляционного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через операционную эффективность, ставя во главе улучшения улучшение программного обучения и не принимая во внимание стратегические направления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симуляционного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центра. В конечном итоге это отражается не только на эффективности деятельности самих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симуляционных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центров, но и на качестве подготовки медицинских специалистов. Отсутствие четкой стратегии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симуляционного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у медицинского учебного заведения приводит к тому, что центры развиваются не эффективно, не участвуют в конкурентной борьбе, теряют собственную индивидуальность. </w:t>
      </w:r>
    </w:p>
    <w:p w:rsidR="00E10560" w:rsidRDefault="00E10560" w:rsidP="00E105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Стратегия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симуляционного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 на базе медицинского ВУЗа и колледжа должна быть основана не только на рабочих процессах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симуляционного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обучения, но и сочетаться с внутренними и внешними факторами развития среды, ключевыми факторами успеха, результатам анализа заинтересованных сторон. Совокупное влияние всех факторов и их стратегическое планирование формируются по результатам совокупного стратегического анализа.</w:t>
      </w:r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</w:p>
    <w:p w:rsidR="00E10560" w:rsidRDefault="00E10560" w:rsidP="00E10560">
      <w:pPr>
        <w:pStyle w:val="1"/>
        <w:widowControl w:val="0"/>
        <w:tabs>
          <w:tab w:val="left" w:pos="851"/>
          <w:tab w:val="left" w:pos="993"/>
        </w:tabs>
        <w:spacing w:before="0" w:line="240" w:lineRule="auto"/>
        <w:ind w:firstLine="567"/>
        <w:jc w:val="center"/>
        <w:rPr>
          <w:rFonts w:ascii="Times" w:eastAsia="Times" w:hAnsi="Times" w:cs="Times"/>
          <w:smallCaps/>
          <w:color w:val="000000"/>
        </w:rPr>
      </w:pPr>
      <w:bookmarkStart w:id="2" w:name="_Toc82797160"/>
      <w:bookmarkStart w:id="3" w:name="_Toc82797189"/>
      <w:r>
        <w:rPr>
          <w:rFonts w:ascii="Times" w:eastAsia="Times" w:hAnsi="Times" w:cs="Times"/>
          <w:smallCaps/>
          <w:color w:val="000000"/>
        </w:rPr>
        <w:lastRenderedPageBreak/>
        <w:t>СПИСОК ИСПОЛЬЗОВАННОЙ ЛИТЕРАТУРЫ</w:t>
      </w:r>
      <w:bookmarkEnd w:id="2"/>
      <w:bookmarkEnd w:id="3"/>
    </w:p>
    <w:p w:rsidR="00E10560" w:rsidRDefault="00E10560" w:rsidP="00E10560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560" w:rsidRDefault="00E10560" w:rsidP="00E105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Мынбаева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А.К. Современное образование в фокусе новых педагогических концепций, тенденций и идей. - Алматы: Раритет, 2014. – 89 с.</w:t>
      </w:r>
    </w:p>
    <w:p w:rsidR="00E10560" w:rsidRDefault="00E10560" w:rsidP="00E105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Дюсекеев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К.А. Управление эффективностью деятельности научно-педагогического персонала ВУЗа. – M., 216c.</w:t>
      </w:r>
    </w:p>
    <w:p w:rsidR="00E10560" w:rsidRPr="00F90235" w:rsidRDefault="00E10560" w:rsidP="00E105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902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Bernardo A. Virtual reality and simulation in neurosurgical training// World </w:t>
      </w:r>
      <w:proofErr w:type="spellStart"/>
      <w:r w:rsidRPr="00F902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Neurosurg</w:t>
      </w:r>
      <w:proofErr w:type="spellEnd"/>
      <w:r w:rsidRPr="00F902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2017, № 106,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902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1015–1029. </w:t>
      </w:r>
    </w:p>
    <w:p w:rsidR="00E10560" w:rsidRPr="00F90235" w:rsidRDefault="00E10560" w:rsidP="00E105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902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Cook D, </w:t>
      </w:r>
      <w:proofErr w:type="spellStart"/>
      <w:r w:rsidRPr="00F902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Hatala</w:t>
      </w:r>
      <w:proofErr w:type="spellEnd"/>
      <w:r w:rsidRPr="00F902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R, </w:t>
      </w:r>
      <w:proofErr w:type="spellStart"/>
      <w:r w:rsidRPr="00F902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Brydges</w:t>
      </w:r>
      <w:proofErr w:type="spellEnd"/>
      <w:r w:rsidRPr="00F902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 </w:t>
      </w:r>
      <w:proofErr w:type="gramStart"/>
      <w:r w:rsidRPr="00F902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 al.</w:t>
      </w:r>
      <w:proofErr w:type="gramEnd"/>
      <w:r w:rsidRPr="00F902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Technology-enhanced simulation for health professions education: a systematic review and meta-analysis// J. Am Med </w:t>
      </w:r>
      <w:proofErr w:type="spellStart"/>
      <w:r w:rsidRPr="00F902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Assoc</w:t>
      </w:r>
      <w:proofErr w:type="spellEnd"/>
      <w:r w:rsidRPr="00F902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2011, № 306,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902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978–988. </w:t>
      </w:r>
    </w:p>
    <w:p w:rsidR="00E10560" w:rsidRDefault="00E10560" w:rsidP="00E105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Горшков М.Д.,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А.Л. История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симуляционного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в России и за рубежом //Общероссийская общественная организация РОСОМЕД [электронный ресурс]. – 2012. – Режим доступа: 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http://rosomed.ru/pages/2012-rosomed-presentations</w:t>
        </w:r>
      </w:hyperlink>
    </w:p>
    <w:p w:rsidR="00E10560" w:rsidRPr="00E10560" w:rsidRDefault="00E10560" w:rsidP="00E10560">
      <w:pPr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E10560" w:rsidRPr="00E1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778B3"/>
    <w:multiLevelType w:val="multilevel"/>
    <w:tmpl w:val="8A86A62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13"/>
    <w:rsid w:val="00457513"/>
    <w:rsid w:val="00E10560"/>
    <w:rsid w:val="00E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6AE5"/>
  <w15:chartTrackingRefBased/>
  <w15:docId w15:val="{16757231-B325-4C8D-90EB-D9CB9EFF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0560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E10560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E1056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E10560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E1056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E10560"/>
    <w:rPr>
      <w:rFonts w:ascii="Calibri" w:eastAsia="Calibri" w:hAnsi="Calibri" w:cs="Calibri"/>
      <w:b/>
      <w:color w:val="2E75B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osomed.ru/pages/2012-rosomed-present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2023-01-05T06:32:00Z</dcterms:created>
  <dcterms:modified xsi:type="dcterms:W3CDTF">2023-01-05T06:40:00Z</dcterms:modified>
</cp:coreProperties>
</file>