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69" w:rsidRDefault="00740B69" w:rsidP="00740B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Диссер_</w:t>
      </w:r>
      <w:r w:rsidRPr="009E01FC">
        <w:rPr>
          <w:rFonts w:ascii="Times New Roman" w:hAnsi="Times New Roman"/>
          <w:b/>
          <w:sz w:val="28"/>
        </w:rPr>
        <w:t xml:space="preserve">Рынок недвижимости: тенденции развития и механизмы регулирования (на материалах </w:t>
      </w:r>
      <w:r>
        <w:rPr>
          <w:rFonts w:ascii="Times New Roman" w:hAnsi="Times New Roman"/>
          <w:b/>
          <w:sz w:val="28"/>
        </w:rPr>
        <w:t xml:space="preserve">Павлодарской </w:t>
      </w:r>
      <w:r w:rsidRPr="009E01FC">
        <w:rPr>
          <w:rFonts w:ascii="Times New Roman" w:hAnsi="Times New Roman"/>
          <w:b/>
          <w:sz w:val="28"/>
        </w:rPr>
        <w:t>области)</w:t>
      </w:r>
    </w:p>
    <w:p w:rsidR="00740B69" w:rsidRDefault="00740B69" w:rsidP="00740B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Стр-71</w:t>
      </w:r>
    </w:p>
    <w:p w:rsidR="00740B69" w:rsidRPr="00132BBA" w:rsidRDefault="00740B69" w:rsidP="00740B69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34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  <w:shd w:val="clear" w:color="auto" w:fill="FFFFFF"/>
          </w:rPr>
          <w:t>Введение</w:t>
        </w:r>
      </w:hyperlink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Style w:val="a3"/>
          <w:rFonts w:ascii="Times New Roman" w:hAnsi="Times New Roman"/>
          <w:noProof/>
          <w:color w:val="0D0D0D" w:themeColor="text1" w:themeTint="F2"/>
          <w:sz w:val="28"/>
          <w:szCs w:val="28"/>
          <w:u w:val="none"/>
        </w:rPr>
      </w:pPr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35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  <w:shd w:val="clear" w:color="auto" w:fill="FFFFFF"/>
          </w:rPr>
          <w:t>1 Теоретические аспекты рынка недвижимости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36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1.1 </w:t>
        </w:r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Сущность и функций рынка недвижимости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37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1.2 Структура рынка недвижимости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38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  <w:shd w:val="clear" w:color="auto" w:fill="FFFFFF"/>
          </w:rPr>
          <w:t>1.3 Сегментация рынка недвижимости</w:t>
        </w:r>
      </w:hyperlink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Style w:val="a3"/>
          <w:rFonts w:ascii="Times New Roman" w:hAnsi="Times New Roman"/>
          <w:noProof/>
          <w:color w:val="0D0D0D" w:themeColor="text1" w:themeTint="F2"/>
          <w:sz w:val="28"/>
          <w:szCs w:val="28"/>
          <w:u w:val="none"/>
        </w:rPr>
      </w:pPr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39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2 Анализ современного состояния рынка недвижимости в Казахстане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0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2.1 Анализ состояния рынка недвижимости в Казахстане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1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2.2 Анализ рынка жилой недвижимости в Павлодарской области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2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2.3 Анализ рынка коммерческой недвижимости в Павлодарской области</w:t>
        </w:r>
      </w:hyperlink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Style w:val="a3"/>
          <w:rFonts w:ascii="Times New Roman" w:hAnsi="Times New Roman"/>
          <w:noProof/>
          <w:color w:val="0D0D0D" w:themeColor="text1" w:themeTint="F2"/>
          <w:sz w:val="28"/>
          <w:szCs w:val="28"/>
          <w:u w:val="none"/>
        </w:rPr>
      </w:pPr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3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  <w:shd w:val="clear" w:color="auto" w:fill="FFFFFF"/>
          </w:rPr>
          <w:t>3 Проблемы и перспективы развития рынка недвижимости в Республике Казахстан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4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  <w:shd w:val="clear" w:color="auto" w:fill="FFFFFF"/>
          </w:rPr>
          <w:t>3.1 Проблемы развития рынка недвижимости</w:t>
        </w:r>
      </w:hyperlink>
    </w:p>
    <w:p w:rsidR="00740B69" w:rsidRPr="00740B69" w:rsidRDefault="00740B69" w:rsidP="00740B69">
      <w:pPr>
        <w:pStyle w:val="2"/>
        <w:widowControl w:val="0"/>
        <w:tabs>
          <w:tab w:val="right" w:leader="dot" w:pos="9345"/>
        </w:tabs>
        <w:spacing w:after="0" w:line="240" w:lineRule="auto"/>
        <w:ind w:left="0"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5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3.2 Направления развития и совершенствования рынка недвижимости в Павлодарской области</w:t>
        </w:r>
      </w:hyperlink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Style w:val="a3"/>
          <w:rFonts w:ascii="Times New Roman" w:hAnsi="Times New Roman"/>
          <w:noProof/>
          <w:color w:val="0D0D0D" w:themeColor="text1" w:themeTint="F2"/>
          <w:sz w:val="28"/>
          <w:szCs w:val="28"/>
          <w:u w:val="none"/>
        </w:rPr>
      </w:pPr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7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Заключение</w:t>
        </w:r>
      </w:hyperlink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Style w:val="a3"/>
          <w:rFonts w:ascii="Times New Roman" w:hAnsi="Times New Roman"/>
          <w:noProof/>
          <w:color w:val="0D0D0D" w:themeColor="text1" w:themeTint="F2"/>
          <w:sz w:val="28"/>
          <w:szCs w:val="28"/>
          <w:u w:val="none"/>
        </w:rPr>
      </w:pPr>
    </w:p>
    <w:p w:rsidR="00740B69" w:rsidRPr="00740B69" w:rsidRDefault="00740B69" w:rsidP="00740B69">
      <w:pPr>
        <w:pStyle w:val="11"/>
        <w:widowControl w:val="0"/>
        <w:tabs>
          <w:tab w:val="right" w:leader="dot" w:pos="9345"/>
        </w:tabs>
        <w:spacing w:after="0" w:line="240" w:lineRule="auto"/>
        <w:ind w:firstLine="567"/>
        <w:rPr>
          <w:rFonts w:ascii="Times New Roman" w:eastAsiaTheme="minorEastAsia" w:hAnsi="Times New Roman"/>
          <w:noProof/>
          <w:color w:val="0D0D0D" w:themeColor="text1" w:themeTint="F2"/>
          <w:sz w:val="28"/>
          <w:szCs w:val="28"/>
        </w:rPr>
      </w:pPr>
      <w:hyperlink w:anchor="_Toc482744348" w:history="1">
        <w:r w:rsidRPr="00740B69">
          <w:rPr>
            <w:rStyle w:val="a3"/>
            <w:rFonts w:ascii="Times New Roman" w:hAnsi="Times New Roman"/>
            <w:noProof/>
            <w:color w:val="0D0D0D" w:themeColor="text1" w:themeTint="F2"/>
            <w:sz w:val="28"/>
            <w:szCs w:val="28"/>
            <w:u w:val="none"/>
          </w:rPr>
          <w:t>Список использованной литературы</w:t>
        </w:r>
      </w:hyperlink>
    </w:p>
    <w:p w:rsidR="00740B69" w:rsidRDefault="00740B69">
      <w:pPr>
        <w:spacing w:after="160" w:line="259" w:lineRule="auto"/>
      </w:pPr>
      <w:r>
        <w:br w:type="page"/>
      </w:r>
    </w:p>
    <w:p w:rsidR="00740B69" w:rsidRDefault="00740B69" w:rsidP="00740B69">
      <w:pPr>
        <w:pStyle w:val="1"/>
        <w:widowControl w:val="0"/>
        <w:spacing w:before="0"/>
        <w:ind w:firstLine="567"/>
        <w:jc w:val="center"/>
        <w:rPr>
          <w:rFonts w:ascii="Times New Roman" w:hAnsi="Times New Roman"/>
          <w:color w:val="auto"/>
        </w:rPr>
      </w:pPr>
      <w:bookmarkStart w:id="0" w:name="_Toc482467261"/>
      <w:bookmarkStart w:id="1" w:name="_Toc482744347"/>
      <w:r w:rsidRPr="00B80E2D">
        <w:rPr>
          <w:rFonts w:ascii="Times New Roman" w:hAnsi="Times New Roman"/>
          <w:color w:val="auto"/>
        </w:rPr>
        <w:lastRenderedPageBreak/>
        <w:t>ЗАКЛЮЧЕНИЕ</w:t>
      </w:r>
      <w:bookmarkEnd w:id="0"/>
      <w:bookmarkEnd w:id="1"/>
    </w:p>
    <w:p w:rsidR="00740B69" w:rsidRPr="00B80E2D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69" w:rsidRPr="00B80E2D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2D">
        <w:rPr>
          <w:rFonts w:ascii="Times New Roman" w:hAnsi="Times New Roman"/>
          <w:sz w:val="28"/>
          <w:szCs w:val="28"/>
        </w:rPr>
        <w:t>По результатам диссертационного исследования составлен ряд выводов теоретического и практического характера, к которым относим: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>1) рынок недвижимости - это сектор национальной рыночной экономики, представляющий собой совокупность объектов недвижимости, экономических субъектов, оперирующих на рынке, процессов функционирования рынка, т.е. процессов производства (создания), потребления (использования) и обмена объектов недвижимости и управления рынком, и механизмов, обеспечивающих функционирование рынка (инфраструктуры рынка).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>Несомненно, рынок недвижимости как сектор рыночной экономики имеет важное значение, это подтверждают следующие факты: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>- Высокая доля недвижимости валовом национальном продукте;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 xml:space="preserve">- Колоссальная стоимость национального богатства, материализованного в недвижимости, из которого по крайней мере половина может быть вовлечена в рыночный оборот и приносить ренту - владельцам, доход - предпринимателям, налоговые и другие платежи - в </w:t>
      </w:r>
      <w:proofErr w:type="gramStart"/>
      <w:r w:rsidRPr="00B80E2D">
        <w:rPr>
          <w:sz w:val="28"/>
          <w:szCs w:val="28"/>
        </w:rPr>
        <w:t>государственный ,</w:t>
      </w:r>
      <w:proofErr w:type="gramEnd"/>
      <w:r w:rsidRPr="00B80E2D">
        <w:rPr>
          <w:sz w:val="28"/>
          <w:szCs w:val="28"/>
        </w:rPr>
        <w:t xml:space="preserve"> региональные бюджеты, бюджеты государственных и районных образований;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>- Высокий уровень доходов бюджета от первичной продажи, сдачу в аренду государственной недвижимости в ряде регионов и городов;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>- Большое количество рабочих мест, созданных в ходе становления и развития рынка недвижимости;</w:t>
      </w:r>
    </w:p>
    <w:p w:rsidR="00740B69" w:rsidRPr="00B80E2D" w:rsidRDefault="00740B69" w:rsidP="00740B69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2D">
        <w:rPr>
          <w:sz w:val="28"/>
          <w:szCs w:val="28"/>
        </w:rPr>
        <w:t>- Высоким уровнем сборов в бюджет от налогов на недвижимость и сделок с ней.</w:t>
      </w:r>
    </w:p>
    <w:p w:rsidR="00740B69" w:rsidRPr="00B80E2D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2D">
        <w:rPr>
          <w:rFonts w:ascii="Times New Roman" w:hAnsi="Times New Roman"/>
          <w:sz w:val="28"/>
          <w:szCs w:val="28"/>
        </w:rPr>
        <w:t>Рынок недвижимости в Казахстане имеет ряд особенностей, поэтому необходимо рассмотреть становление рынка недвижимости в Республике, а также провести ее анализ на данный момент;</w:t>
      </w:r>
    </w:p>
    <w:p w:rsidR="00740B69" w:rsidRDefault="00740B69">
      <w:pPr>
        <w:spacing w:after="160" w:line="259" w:lineRule="auto"/>
      </w:pPr>
      <w:r>
        <w:br w:type="page"/>
      </w:r>
    </w:p>
    <w:p w:rsidR="00740B69" w:rsidRPr="003271B0" w:rsidRDefault="00740B69" w:rsidP="00740B69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bookmarkStart w:id="2" w:name="_Toc482744348"/>
      <w:r w:rsidRPr="003271B0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2"/>
    </w:p>
    <w:p w:rsidR="00740B69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69" w:rsidRPr="008450C4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</w:rPr>
      </w:pPr>
      <w:r w:rsidRPr="008450C4">
        <w:rPr>
          <w:rFonts w:ascii="Times New Roman" w:hAnsi="Times New Roman"/>
          <w:sz w:val="28"/>
        </w:rPr>
        <w:t xml:space="preserve">1 </w:t>
      </w:r>
      <w:r w:rsidRPr="008450C4">
        <w:rPr>
          <w:rFonts w:ascii="Times New Roman" w:hAnsi="Times New Roman"/>
          <w:kern w:val="36"/>
          <w:sz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26.07.2016 г.). Электронный ресурс: http://online.zakon.kz/Document/?doc_id=1006061;</w:t>
      </w:r>
    </w:p>
    <w:p w:rsidR="00740B69" w:rsidRPr="008450C4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50C4">
        <w:rPr>
          <w:rFonts w:ascii="Times New Roman" w:hAnsi="Times New Roman"/>
          <w:sz w:val="28"/>
        </w:rPr>
        <w:t xml:space="preserve">2 </w:t>
      </w:r>
      <w:proofErr w:type="spellStart"/>
      <w:r w:rsidRPr="008450C4">
        <w:rPr>
          <w:rFonts w:ascii="Times New Roman" w:hAnsi="Times New Roman"/>
          <w:sz w:val="28"/>
        </w:rPr>
        <w:t>Ашимбаев</w:t>
      </w:r>
      <w:proofErr w:type="spellEnd"/>
      <w:r w:rsidRPr="008450C4">
        <w:rPr>
          <w:rFonts w:ascii="Times New Roman" w:hAnsi="Times New Roman"/>
          <w:sz w:val="28"/>
        </w:rPr>
        <w:t xml:space="preserve"> Т.А. Государственное регулирование перехода к рыночным отношениям. Известия, НАН РК, серия Общественные науки, 2013 №2. - с. 213;</w:t>
      </w:r>
    </w:p>
    <w:p w:rsidR="00740B69" w:rsidRPr="008450C4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50C4">
        <w:rPr>
          <w:rFonts w:ascii="Times New Roman" w:hAnsi="Times New Roman"/>
          <w:sz w:val="28"/>
        </w:rPr>
        <w:t xml:space="preserve">3 Грабовский П. Г. Экономика и управления недвижимостью. М.: "Смолин Плюс" - 2009. - с. 354-360; </w:t>
      </w:r>
    </w:p>
    <w:p w:rsidR="00740B69" w:rsidRPr="008450C4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50C4">
        <w:rPr>
          <w:rFonts w:ascii="Times New Roman" w:hAnsi="Times New Roman"/>
          <w:sz w:val="28"/>
        </w:rPr>
        <w:t xml:space="preserve">4 </w:t>
      </w:r>
      <w:proofErr w:type="spellStart"/>
      <w:r w:rsidRPr="008450C4">
        <w:rPr>
          <w:rFonts w:ascii="Times New Roman" w:hAnsi="Times New Roman"/>
          <w:sz w:val="28"/>
        </w:rPr>
        <w:t>Гранова</w:t>
      </w:r>
      <w:proofErr w:type="spellEnd"/>
      <w:r w:rsidRPr="008450C4">
        <w:rPr>
          <w:rFonts w:ascii="Times New Roman" w:hAnsi="Times New Roman"/>
          <w:sz w:val="28"/>
        </w:rPr>
        <w:t xml:space="preserve"> И. В. Оценка недвижимости. М.: "Питер" - 2011. - с. 56-57;</w:t>
      </w:r>
    </w:p>
    <w:p w:rsidR="00740B69" w:rsidRPr="008450C4" w:rsidRDefault="00740B69" w:rsidP="00740B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50C4">
        <w:rPr>
          <w:rFonts w:ascii="Times New Roman" w:hAnsi="Times New Roman"/>
          <w:sz w:val="28"/>
        </w:rPr>
        <w:t xml:space="preserve">5 Ильясова К. "Регистрация прав на недвижимость в РК". </w:t>
      </w:r>
      <w:proofErr w:type="spellStart"/>
      <w:r w:rsidRPr="008450C4">
        <w:rPr>
          <w:rFonts w:ascii="Times New Roman" w:hAnsi="Times New Roman"/>
          <w:sz w:val="28"/>
        </w:rPr>
        <w:t>Эдилет</w:t>
      </w:r>
      <w:proofErr w:type="spellEnd"/>
      <w:r w:rsidRPr="008450C4">
        <w:rPr>
          <w:rFonts w:ascii="Times New Roman" w:hAnsi="Times New Roman"/>
          <w:sz w:val="28"/>
        </w:rPr>
        <w:t>, Алматы, 2010. - с. 218;</w:t>
      </w:r>
    </w:p>
    <w:p w:rsidR="00A05288" w:rsidRDefault="00A05288">
      <w:bookmarkStart w:id="3" w:name="_GoBack"/>
      <w:bookmarkEnd w:id="3"/>
    </w:p>
    <w:sectPr w:rsidR="00A0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7A"/>
    <w:rsid w:val="00740B69"/>
    <w:rsid w:val="00A05288"/>
    <w:rsid w:val="00E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5DB4"/>
  <w15:chartTrackingRefBased/>
  <w15:docId w15:val="{6113C4EE-9F8D-48E6-95AD-45BEA6E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B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40B6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40B69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740B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0B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B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rsid w:val="0074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2018-02-26T09:30:00Z</dcterms:created>
  <dcterms:modified xsi:type="dcterms:W3CDTF">2018-02-26T09:37:00Z</dcterms:modified>
</cp:coreProperties>
</file>