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05" w:rsidRPr="00154705" w:rsidRDefault="00154705" w:rsidP="00154705">
      <w:pPr>
        <w:pStyle w:val="a3"/>
        <w:jc w:val="center"/>
        <w:rPr>
          <w:rFonts w:cs="Times New Roman"/>
          <w:szCs w:val="28"/>
        </w:rPr>
      </w:pPr>
      <w:r>
        <w:rPr>
          <w:rFonts w:cs="Times New Roman"/>
          <w:szCs w:val="28"/>
        </w:rPr>
        <w:t>Диссер_</w:t>
      </w:r>
      <w:r w:rsidRPr="00154705">
        <w:rPr>
          <w:rFonts w:cs="Times New Roman"/>
          <w:szCs w:val="28"/>
        </w:rPr>
        <w:t>СЛЕДСТВЕННЫЕ ДЕЙСТВИЯ КАК СПОСОБЫ СОБИРАНИЯ ДОКАЗАТЕЛЬСТВ</w:t>
      </w:r>
    </w:p>
    <w:p w:rsidR="00154705" w:rsidRDefault="00154705" w:rsidP="00154705">
      <w:pPr>
        <w:pStyle w:val="a3"/>
        <w:jc w:val="center"/>
        <w:rPr>
          <w:rFonts w:cs="Times New Roman"/>
          <w:szCs w:val="28"/>
        </w:rPr>
      </w:pPr>
      <w:r w:rsidRPr="00154705">
        <w:rPr>
          <w:rFonts w:cs="Times New Roman"/>
          <w:szCs w:val="28"/>
        </w:rPr>
        <w:t>В ДОСУДЕБНОМ ПРОИЗВОДСТВЕ</w:t>
      </w:r>
    </w:p>
    <w:p w:rsidR="00154705" w:rsidRPr="00154705" w:rsidRDefault="00154705" w:rsidP="00154705">
      <w:pPr>
        <w:pStyle w:val="a3"/>
        <w:jc w:val="center"/>
        <w:rPr>
          <w:rFonts w:cs="Times New Roman"/>
          <w:b/>
          <w:szCs w:val="28"/>
        </w:rPr>
      </w:pPr>
      <w:r w:rsidRPr="00154705">
        <w:rPr>
          <w:rFonts w:cs="Times New Roman"/>
          <w:b/>
          <w:szCs w:val="28"/>
        </w:rPr>
        <w:t>Юриспруденция</w:t>
      </w:r>
    </w:p>
    <w:p w:rsidR="00154705" w:rsidRDefault="00154705" w:rsidP="00154705">
      <w:pPr>
        <w:pStyle w:val="a3"/>
        <w:jc w:val="center"/>
        <w:rPr>
          <w:rFonts w:cs="Times New Roman"/>
          <w:szCs w:val="28"/>
        </w:rPr>
      </w:pPr>
      <w:r>
        <w:rPr>
          <w:rFonts w:cs="Times New Roman"/>
          <w:szCs w:val="28"/>
        </w:rPr>
        <w:t>Стр-77</w:t>
      </w:r>
    </w:p>
    <w:p w:rsidR="00154705" w:rsidRDefault="00154705" w:rsidP="00154705">
      <w:pPr>
        <w:pStyle w:val="a3"/>
        <w:jc w:val="left"/>
        <w:rPr>
          <w:rFonts w:cs="Times New Roman"/>
          <w:szCs w:val="28"/>
        </w:rPr>
      </w:pPr>
    </w:p>
    <w:p w:rsidR="00154705" w:rsidRPr="00154705" w:rsidRDefault="00154705" w:rsidP="00154705">
      <w:pPr>
        <w:pStyle w:val="a3"/>
        <w:jc w:val="left"/>
        <w:rPr>
          <w:rFonts w:cs="Times New Roman"/>
          <w:szCs w:val="28"/>
        </w:rPr>
      </w:pPr>
    </w:p>
    <w:p w:rsidR="00154705" w:rsidRDefault="00154705" w:rsidP="00154705">
      <w:pPr>
        <w:pStyle w:val="a3"/>
        <w:ind w:firstLine="567"/>
        <w:rPr>
          <w:rFonts w:cs="Times New Roman"/>
          <w:sz w:val="28"/>
          <w:szCs w:val="28"/>
        </w:rPr>
      </w:pPr>
    </w:p>
    <w:p w:rsidR="00154705" w:rsidRDefault="00154705" w:rsidP="00154705">
      <w:pPr>
        <w:pStyle w:val="a3"/>
        <w:ind w:firstLine="567"/>
        <w:rPr>
          <w:rFonts w:cs="Times New Roman"/>
          <w:sz w:val="28"/>
          <w:szCs w:val="28"/>
        </w:rPr>
      </w:pPr>
      <w:r w:rsidRPr="0091588C">
        <w:rPr>
          <w:rFonts w:cs="Times New Roman"/>
          <w:sz w:val="28"/>
          <w:szCs w:val="28"/>
        </w:rPr>
        <w:t>В</w:t>
      </w:r>
      <w:r>
        <w:rPr>
          <w:rFonts w:cs="Times New Roman"/>
          <w:sz w:val="28"/>
          <w:szCs w:val="28"/>
        </w:rPr>
        <w:t>ВЕДЕНИЕ</w:t>
      </w:r>
    </w:p>
    <w:p w:rsidR="00154705" w:rsidRPr="0091588C" w:rsidRDefault="00154705" w:rsidP="00154705">
      <w:pPr>
        <w:pStyle w:val="a3"/>
        <w:ind w:firstLine="567"/>
        <w:rPr>
          <w:rFonts w:cs="Times New Roman"/>
          <w:sz w:val="28"/>
          <w:szCs w:val="28"/>
        </w:rPr>
      </w:pPr>
      <w:r w:rsidRPr="0091588C">
        <w:rPr>
          <w:rFonts w:cs="Times New Roman"/>
          <w:sz w:val="28"/>
          <w:szCs w:val="28"/>
        </w:rPr>
        <w:t>1.Общая характеристика следственных действий как процессуальных средств, направленных на обнаружение доказательств по уголовному делу</w:t>
      </w:r>
    </w:p>
    <w:p w:rsidR="00154705" w:rsidRPr="0091588C" w:rsidRDefault="00154705" w:rsidP="00154705">
      <w:pPr>
        <w:pStyle w:val="a3"/>
        <w:ind w:firstLine="567"/>
        <w:rPr>
          <w:rFonts w:cs="Times New Roman"/>
          <w:sz w:val="28"/>
          <w:szCs w:val="28"/>
        </w:rPr>
      </w:pPr>
      <w:r w:rsidRPr="0091588C">
        <w:rPr>
          <w:rFonts w:cs="Times New Roman"/>
          <w:sz w:val="28"/>
          <w:szCs w:val="28"/>
        </w:rPr>
        <w:t>1.1 Понятие, система и общие условия производства следственных действий</w:t>
      </w:r>
    </w:p>
    <w:p w:rsidR="00154705" w:rsidRPr="0091588C" w:rsidRDefault="00154705" w:rsidP="00154705">
      <w:pPr>
        <w:pStyle w:val="a3"/>
        <w:ind w:firstLine="567"/>
        <w:rPr>
          <w:rFonts w:cs="Times New Roman"/>
          <w:sz w:val="28"/>
          <w:szCs w:val="28"/>
        </w:rPr>
      </w:pPr>
      <w:r>
        <w:rPr>
          <w:rFonts w:cs="Times New Roman"/>
          <w:sz w:val="28"/>
          <w:szCs w:val="28"/>
        </w:rPr>
        <w:t xml:space="preserve">1.2Осмотр </w:t>
      </w:r>
      <w:r w:rsidRPr="0091588C">
        <w:rPr>
          <w:rFonts w:cs="Times New Roman"/>
          <w:sz w:val="28"/>
          <w:szCs w:val="28"/>
        </w:rPr>
        <w:t>и освидетельствование</w:t>
      </w:r>
    </w:p>
    <w:p w:rsidR="00154705" w:rsidRPr="0091588C" w:rsidRDefault="00154705" w:rsidP="00154705">
      <w:pPr>
        <w:pStyle w:val="a3"/>
        <w:ind w:right="-22" w:firstLine="567"/>
        <w:rPr>
          <w:rFonts w:cs="Times New Roman"/>
          <w:sz w:val="28"/>
          <w:szCs w:val="28"/>
        </w:rPr>
      </w:pPr>
      <w:r w:rsidRPr="0091588C">
        <w:rPr>
          <w:rFonts w:cs="Times New Roman"/>
          <w:sz w:val="28"/>
          <w:szCs w:val="28"/>
        </w:rPr>
        <w:t>1.3 Следственный эксперимент</w:t>
      </w:r>
    </w:p>
    <w:p w:rsidR="00154705" w:rsidRPr="0091588C" w:rsidRDefault="00154705" w:rsidP="00154705">
      <w:pPr>
        <w:pStyle w:val="a3"/>
        <w:ind w:firstLine="567"/>
        <w:rPr>
          <w:rFonts w:cs="Times New Roman"/>
          <w:sz w:val="28"/>
          <w:szCs w:val="28"/>
        </w:rPr>
      </w:pPr>
      <w:r w:rsidRPr="0091588C">
        <w:rPr>
          <w:rFonts w:cs="Times New Roman"/>
          <w:sz w:val="28"/>
          <w:szCs w:val="28"/>
        </w:rPr>
        <w:t>1.4 Обыск и выемка</w:t>
      </w:r>
    </w:p>
    <w:p w:rsidR="00154705" w:rsidRPr="0091588C" w:rsidRDefault="00154705" w:rsidP="00154705">
      <w:pPr>
        <w:pStyle w:val="a3"/>
        <w:ind w:firstLine="567"/>
        <w:rPr>
          <w:rFonts w:cs="Times New Roman"/>
          <w:sz w:val="28"/>
          <w:szCs w:val="28"/>
        </w:rPr>
      </w:pPr>
      <w:r w:rsidRPr="0091588C">
        <w:rPr>
          <w:rFonts w:cs="Times New Roman"/>
          <w:sz w:val="28"/>
          <w:szCs w:val="28"/>
        </w:rPr>
        <w:t>1.5 Арест почтово-телеграфных отправлений</w:t>
      </w:r>
    </w:p>
    <w:p w:rsidR="00154705" w:rsidRPr="0091588C" w:rsidRDefault="00154705" w:rsidP="00154705">
      <w:pPr>
        <w:pStyle w:val="a3"/>
        <w:ind w:firstLine="567"/>
        <w:rPr>
          <w:rFonts w:cs="Times New Roman"/>
          <w:sz w:val="28"/>
          <w:szCs w:val="28"/>
        </w:rPr>
      </w:pPr>
      <w:r w:rsidRPr="0091588C">
        <w:rPr>
          <w:rFonts w:cs="Times New Roman"/>
          <w:sz w:val="28"/>
          <w:szCs w:val="28"/>
        </w:rPr>
        <w:t>1.6 Допрос и предъявление для опознания</w:t>
      </w:r>
    </w:p>
    <w:p w:rsidR="00154705" w:rsidRPr="0091588C" w:rsidRDefault="00154705" w:rsidP="00154705">
      <w:pPr>
        <w:pStyle w:val="a3"/>
        <w:ind w:firstLine="567"/>
        <w:rPr>
          <w:rFonts w:cs="Times New Roman"/>
          <w:sz w:val="28"/>
          <w:szCs w:val="28"/>
        </w:rPr>
      </w:pPr>
      <w:r w:rsidRPr="0091588C">
        <w:rPr>
          <w:rFonts w:cs="Times New Roman"/>
          <w:sz w:val="28"/>
          <w:szCs w:val="28"/>
        </w:rPr>
        <w:t>1.7 Проверка показаний на месте. Экспертиза</w:t>
      </w:r>
    </w:p>
    <w:p w:rsidR="00154705" w:rsidRPr="0091588C" w:rsidRDefault="00154705" w:rsidP="00154705">
      <w:pPr>
        <w:pStyle w:val="a3"/>
        <w:ind w:firstLine="567"/>
        <w:rPr>
          <w:rFonts w:cs="Times New Roman"/>
          <w:sz w:val="28"/>
          <w:szCs w:val="28"/>
        </w:rPr>
      </w:pPr>
      <w:r w:rsidRPr="0091588C">
        <w:rPr>
          <w:rFonts w:cs="Times New Roman"/>
          <w:sz w:val="28"/>
          <w:szCs w:val="28"/>
        </w:rPr>
        <w:t>2. Негласные следственные действия</w:t>
      </w:r>
    </w:p>
    <w:p w:rsidR="00154705" w:rsidRPr="0091588C" w:rsidRDefault="00154705" w:rsidP="00154705">
      <w:pPr>
        <w:pStyle w:val="a3"/>
        <w:ind w:firstLine="567"/>
        <w:rPr>
          <w:rFonts w:cs="Times New Roman"/>
          <w:sz w:val="28"/>
          <w:szCs w:val="28"/>
        </w:rPr>
      </w:pPr>
      <w:r w:rsidRPr="0091588C">
        <w:rPr>
          <w:rFonts w:cs="Times New Roman"/>
          <w:sz w:val="28"/>
          <w:szCs w:val="28"/>
        </w:rPr>
        <w:t>2.1. Уголовный процессуальный порядок проведения негласных следственных действий</w:t>
      </w:r>
    </w:p>
    <w:p w:rsidR="00154705" w:rsidRDefault="00154705" w:rsidP="00154705">
      <w:pPr>
        <w:pStyle w:val="a3"/>
        <w:ind w:firstLine="567"/>
        <w:rPr>
          <w:rFonts w:cs="Times New Roman"/>
          <w:sz w:val="28"/>
          <w:szCs w:val="28"/>
        </w:rPr>
      </w:pPr>
      <w:r w:rsidRPr="0091588C">
        <w:rPr>
          <w:rFonts w:cs="Times New Roman"/>
          <w:sz w:val="28"/>
          <w:szCs w:val="28"/>
        </w:rPr>
        <w:t>2.2. Виды и особенности негласных следственных действий</w:t>
      </w:r>
    </w:p>
    <w:p w:rsidR="00154705" w:rsidRDefault="00154705" w:rsidP="00154705">
      <w:pPr>
        <w:pStyle w:val="a3"/>
        <w:ind w:firstLine="567"/>
        <w:rPr>
          <w:rFonts w:cs="Times New Roman"/>
          <w:sz w:val="28"/>
          <w:szCs w:val="28"/>
        </w:rPr>
      </w:pPr>
      <w:r w:rsidRPr="0091588C">
        <w:rPr>
          <w:rFonts w:cs="Times New Roman"/>
          <w:sz w:val="28"/>
          <w:szCs w:val="28"/>
        </w:rPr>
        <w:t>З</w:t>
      </w:r>
      <w:r>
        <w:rPr>
          <w:rFonts w:cs="Times New Roman"/>
          <w:sz w:val="28"/>
          <w:szCs w:val="28"/>
        </w:rPr>
        <w:t>АКЛЮЧЕНИЕ</w:t>
      </w:r>
    </w:p>
    <w:p w:rsidR="00154705" w:rsidRDefault="00154705" w:rsidP="00154705">
      <w:pPr>
        <w:pStyle w:val="a3"/>
        <w:ind w:firstLine="567"/>
        <w:rPr>
          <w:rFonts w:cs="Times New Roman"/>
          <w:sz w:val="28"/>
          <w:szCs w:val="28"/>
        </w:rPr>
      </w:pPr>
      <w:r w:rsidRPr="0091588C">
        <w:rPr>
          <w:rFonts w:cs="Times New Roman"/>
          <w:sz w:val="28"/>
          <w:szCs w:val="28"/>
        </w:rPr>
        <w:t>С</w:t>
      </w:r>
      <w:r>
        <w:rPr>
          <w:rFonts w:cs="Times New Roman"/>
          <w:sz w:val="28"/>
          <w:szCs w:val="28"/>
        </w:rPr>
        <w:t>ПИСОК ИСПОЛЬЗОВАННЫХ ИСТОЧНИКОВ</w:t>
      </w:r>
    </w:p>
    <w:p w:rsidR="00154705" w:rsidRDefault="00154705">
      <w:pPr>
        <w:rPr>
          <w:rFonts w:ascii="Times New Roman" w:hAnsi="Times New Roman" w:cs="Times New Roman"/>
          <w:sz w:val="28"/>
          <w:szCs w:val="28"/>
        </w:rPr>
      </w:pPr>
      <w:r>
        <w:rPr>
          <w:rFonts w:cs="Times New Roman"/>
          <w:sz w:val="28"/>
          <w:szCs w:val="28"/>
        </w:rPr>
        <w:br w:type="page"/>
      </w:r>
    </w:p>
    <w:p w:rsidR="00154705" w:rsidRPr="0091588C" w:rsidRDefault="00154705" w:rsidP="00154705">
      <w:pPr>
        <w:pStyle w:val="a3"/>
        <w:ind w:firstLine="567"/>
        <w:jc w:val="center"/>
        <w:rPr>
          <w:rFonts w:cs="Times New Roman"/>
          <w:b/>
          <w:sz w:val="28"/>
          <w:szCs w:val="28"/>
        </w:rPr>
      </w:pPr>
      <w:r w:rsidRPr="0091588C">
        <w:rPr>
          <w:rFonts w:cs="Times New Roman"/>
          <w:b/>
          <w:sz w:val="28"/>
          <w:szCs w:val="28"/>
        </w:rPr>
        <w:lastRenderedPageBreak/>
        <w:t>ЗАКЛЮЧЕНИЕ</w:t>
      </w:r>
    </w:p>
    <w:p w:rsidR="00154705" w:rsidRPr="0091588C" w:rsidRDefault="00154705" w:rsidP="00154705">
      <w:pPr>
        <w:pStyle w:val="a3"/>
        <w:ind w:firstLine="567"/>
        <w:rPr>
          <w:rFonts w:cs="Times New Roman"/>
          <w:sz w:val="28"/>
          <w:szCs w:val="28"/>
        </w:rPr>
      </w:pPr>
    </w:p>
    <w:p w:rsidR="00154705" w:rsidRPr="0091588C" w:rsidRDefault="00154705" w:rsidP="00154705">
      <w:pPr>
        <w:pStyle w:val="a3"/>
        <w:ind w:firstLine="567"/>
        <w:rPr>
          <w:rFonts w:cs="Times New Roman"/>
          <w:sz w:val="28"/>
          <w:szCs w:val="28"/>
        </w:rPr>
      </w:pPr>
      <w:r w:rsidRPr="0091588C">
        <w:rPr>
          <w:rFonts w:cs="Times New Roman"/>
          <w:sz w:val="28"/>
          <w:szCs w:val="28"/>
        </w:rPr>
        <w:t xml:space="preserve">Следственные действия регламентированы уголовно-процессуальным законом и направлены на обнаружение и закрепление доказательств. Их эффективность обеспечивается использованием рекомендаций и положений, разрабатываемых криминалистикой согласно действующему законодательству. Таким образом, основной критерий термина это его однозначность в рамках понятий данной уголовно-процессуальной области и родственных с ней области науки, техники, деятельности. Если не достигнуто это условие, то и отсутствует сам термин. Следует подчеркнуть, что именно следственному действию отводится функция реализации </w:t>
      </w:r>
      <w:r>
        <w:rPr>
          <w:rFonts w:cs="Times New Roman"/>
          <w:sz w:val="28"/>
          <w:szCs w:val="28"/>
        </w:rPr>
        <w:t xml:space="preserve">полученных </w:t>
      </w:r>
      <w:r w:rsidRPr="0091588C">
        <w:rPr>
          <w:rFonts w:cs="Times New Roman"/>
          <w:sz w:val="28"/>
          <w:szCs w:val="28"/>
        </w:rPr>
        <w:t>результатов оперативно-розыскной деятельности, используемых в доказывании по уголовн</w:t>
      </w:r>
      <w:r>
        <w:rPr>
          <w:rFonts w:cs="Times New Roman"/>
          <w:sz w:val="28"/>
          <w:szCs w:val="28"/>
        </w:rPr>
        <w:t>ому</w:t>
      </w:r>
      <w:r w:rsidRPr="0091588C">
        <w:rPr>
          <w:rFonts w:cs="Times New Roman"/>
          <w:sz w:val="28"/>
          <w:szCs w:val="28"/>
        </w:rPr>
        <w:t xml:space="preserve"> дел</w:t>
      </w:r>
      <w:r>
        <w:rPr>
          <w:rFonts w:cs="Times New Roman"/>
          <w:sz w:val="28"/>
          <w:szCs w:val="28"/>
        </w:rPr>
        <w:t>у</w:t>
      </w:r>
      <w:r w:rsidRPr="0091588C">
        <w:rPr>
          <w:rFonts w:cs="Times New Roman"/>
          <w:sz w:val="28"/>
          <w:szCs w:val="28"/>
        </w:rPr>
        <w:t>.</w:t>
      </w:r>
    </w:p>
    <w:p w:rsidR="00154705" w:rsidRDefault="00154705" w:rsidP="00154705">
      <w:pPr>
        <w:pStyle w:val="a3"/>
        <w:ind w:firstLine="567"/>
        <w:rPr>
          <w:rFonts w:cs="Times New Roman"/>
          <w:sz w:val="28"/>
          <w:szCs w:val="28"/>
        </w:rPr>
      </w:pPr>
      <w:r>
        <w:rPr>
          <w:rFonts w:cs="Times New Roman"/>
          <w:sz w:val="28"/>
          <w:szCs w:val="28"/>
        </w:rPr>
        <w:t>Для того, чтобы найти и</w:t>
      </w:r>
      <w:r w:rsidRPr="0091588C">
        <w:rPr>
          <w:rFonts w:cs="Times New Roman"/>
          <w:sz w:val="28"/>
          <w:szCs w:val="28"/>
        </w:rPr>
        <w:t xml:space="preserve"> выяв</w:t>
      </w:r>
      <w:r>
        <w:rPr>
          <w:rFonts w:cs="Times New Roman"/>
          <w:sz w:val="28"/>
          <w:szCs w:val="28"/>
        </w:rPr>
        <w:t>ить</w:t>
      </w:r>
      <w:r w:rsidRPr="0091588C">
        <w:rPr>
          <w:rFonts w:cs="Times New Roman"/>
          <w:sz w:val="28"/>
          <w:szCs w:val="28"/>
        </w:rPr>
        <w:t xml:space="preserve"> след</w:t>
      </w:r>
      <w:r>
        <w:rPr>
          <w:rFonts w:cs="Times New Roman"/>
          <w:sz w:val="28"/>
          <w:szCs w:val="28"/>
        </w:rPr>
        <w:t>ы</w:t>
      </w:r>
      <w:r w:rsidRPr="0091588C">
        <w:rPr>
          <w:rFonts w:cs="Times New Roman"/>
          <w:sz w:val="28"/>
          <w:szCs w:val="28"/>
        </w:rPr>
        <w:t xml:space="preserve"> уголовного правонарушения</w:t>
      </w:r>
      <w:r>
        <w:rPr>
          <w:rFonts w:cs="Times New Roman"/>
          <w:sz w:val="28"/>
          <w:szCs w:val="28"/>
        </w:rPr>
        <w:t>, прочих</w:t>
      </w:r>
      <w:r w:rsidRPr="0091588C">
        <w:rPr>
          <w:rFonts w:cs="Times New Roman"/>
          <w:sz w:val="28"/>
          <w:szCs w:val="28"/>
        </w:rPr>
        <w:t xml:space="preserve"> материальных объектов, выясн</w:t>
      </w:r>
      <w:r>
        <w:rPr>
          <w:rFonts w:cs="Times New Roman"/>
          <w:sz w:val="28"/>
          <w:szCs w:val="28"/>
        </w:rPr>
        <w:t>ить, какова</w:t>
      </w:r>
      <w:r w:rsidRPr="0091588C">
        <w:rPr>
          <w:rFonts w:cs="Times New Roman"/>
          <w:sz w:val="28"/>
          <w:szCs w:val="28"/>
        </w:rPr>
        <w:t xml:space="preserve"> обстановк</w:t>
      </w:r>
      <w:r>
        <w:rPr>
          <w:rFonts w:cs="Times New Roman"/>
          <w:sz w:val="28"/>
          <w:szCs w:val="28"/>
        </w:rPr>
        <w:t>а</w:t>
      </w:r>
      <w:r w:rsidRPr="0091588C">
        <w:rPr>
          <w:rFonts w:cs="Times New Roman"/>
          <w:sz w:val="28"/>
          <w:szCs w:val="28"/>
        </w:rPr>
        <w:t xml:space="preserve"> происшествия и установления обстоятельств, имеющих для дела</w:t>
      </w:r>
      <w:r>
        <w:rPr>
          <w:rFonts w:cs="Times New Roman"/>
          <w:sz w:val="28"/>
          <w:szCs w:val="28"/>
        </w:rPr>
        <w:t xml:space="preserve"> хоть какое-то </w:t>
      </w:r>
      <w:r w:rsidRPr="0091588C">
        <w:rPr>
          <w:rFonts w:cs="Times New Roman"/>
          <w:sz w:val="28"/>
          <w:szCs w:val="28"/>
        </w:rPr>
        <w:t xml:space="preserve">значение, лицо, </w:t>
      </w:r>
      <w:r>
        <w:rPr>
          <w:rFonts w:cs="Times New Roman"/>
          <w:sz w:val="28"/>
          <w:szCs w:val="28"/>
        </w:rPr>
        <w:t>ведущее</w:t>
      </w:r>
      <w:r w:rsidRPr="0091588C">
        <w:rPr>
          <w:rFonts w:cs="Times New Roman"/>
          <w:sz w:val="28"/>
          <w:szCs w:val="28"/>
        </w:rPr>
        <w:t xml:space="preserve"> досудебное расследование, производит осмотр помещений,</w:t>
      </w:r>
      <w:r w:rsidRPr="00990254">
        <w:rPr>
          <w:rFonts w:cs="Times New Roman"/>
          <w:sz w:val="28"/>
          <w:szCs w:val="28"/>
        </w:rPr>
        <w:t xml:space="preserve"> </w:t>
      </w:r>
      <w:r w:rsidRPr="0091588C">
        <w:rPr>
          <w:rFonts w:cs="Times New Roman"/>
          <w:sz w:val="28"/>
          <w:szCs w:val="28"/>
        </w:rPr>
        <w:t>местности, предметов, живых лиц,</w:t>
      </w:r>
      <w:r w:rsidRPr="00990254">
        <w:rPr>
          <w:rFonts w:cs="Times New Roman"/>
          <w:sz w:val="28"/>
          <w:szCs w:val="28"/>
        </w:rPr>
        <w:t xml:space="preserve"> </w:t>
      </w:r>
      <w:r w:rsidRPr="0091588C">
        <w:rPr>
          <w:rFonts w:cs="Times New Roman"/>
          <w:sz w:val="28"/>
          <w:szCs w:val="28"/>
        </w:rPr>
        <w:t>документов, животных</w:t>
      </w:r>
      <w:r>
        <w:rPr>
          <w:rFonts w:cs="Times New Roman"/>
          <w:sz w:val="28"/>
          <w:szCs w:val="28"/>
        </w:rPr>
        <w:t>, трупов</w:t>
      </w:r>
      <w:r w:rsidRPr="0091588C">
        <w:rPr>
          <w:rFonts w:cs="Times New Roman"/>
          <w:sz w:val="28"/>
          <w:szCs w:val="28"/>
        </w:rPr>
        <w:t xml:space="preserve">. Указания лица, осуществляющего осмотр, обязательны для всех участников этого следственного действия. Осмотр места происшествия обладает большим значением для дела, так как он важный источник получения доказательств по делу. Успехи расследования убийств зависят от результатов осмотра места происшествия. Своевременно, умело и тщательно произведенный </w:t>
      </w:r>
      <w:r w:rsidRPr="0091588C">
        <w:rPr>
          <w:rFonts w:cs="Times New Roman"/>
          <w:sz w:val="28"/>
          <w:szCs w:val="28"/>
        </w:rPr>
        <w:t>осмотр — это</w:t>
      </w:r>
      <w:r w:rsidRPr="0091588C">
        <w:rPr>
          <w:rFonts w:cs="Times New Roman"/>
          <w:sz w:val="28"/>
          <w:szCs w:val="28"/>
        </w:rPr>
        <w:t xml:space="preserve"> залог раскрытия уголовного правонарушения.</w:t>
      </w:r>
    </w:p>
    <w:p w:rsidR="00154705" w:rsidRDefault="00154705" w:rsidP="00154705">
      <w:pPr>
        <w:pStyle w:val="a3"/>
        <w:ind w:firstLine="567"/>
        <w:rPr>
          <w:rFonts w:cs="Times New Roman"/>
          <w:sz w:val="28"/>
          <w:szCs w:val="28"/>
        </w:rPr>
      </w:pPr>
    </w:p>
    <w:p w:rsidR="00154705" w:rsidRDefault="00154705">
      <w:pPr>
        <w:rPr>
          <w:rFonts w:ascii="Times New Roman" w:hAnsi="Times New Roman" w:cs="Times New Roman"/>
          <w:sz w:val="28"/>
          <w:szCs w:val="28"/>
        </w:rPr>
      </w:pPr>
      <w:r>
        <w:rPr>
          <w:rFonts w:cs="Times New Roman"/>
          <w:sz w:val="28"/>
          <w:szCs w:val="28"/>
        </w:rPr>
        <w:br w:type="page"/>
      </w:r>
    </w:p>
    <w:p w:rsidR="00154705" w:rsidRPr="0091588C" w:rsidRDefault="00154705" w:rsidP="00154705">
      <w:pPr>
        <w:pStyle w:val="a3"/>
        <w:ind w:firstLine="567"/>
        <w:rPr>
          <w:rFonts w:cs="Times New Roman"/>
          <w:sz w:val="28"/>
          <w:szCs w:val="28"/>
        </w:rPr>
      </w:pPr>
    </w:p>
    <w:p w:rsidR="00154705" w:rsidRDefault="00154705" w:rsidP="00154705">
      <w:pPr>
        <w:pStyle w:val="a3"/>
        <w:ind w:firstLine="567"/>
        <w:jc w:val="center"/>
        <w:rPr>
          <w:rFonts w:cs="Times New Roman"/>
          <w:sz w:val="28"/>
          <w:szCs w:val="28"/>
        </w:rPr>
      </w:pPr>
      <w:r w:rsidRPr="004B152B">
        <w:rPr>
          <w:rFonts w:cs="Times New Roman"/>
          <w:sz w:val="28"/>
          <w:szCs w:val="28"/>
        </w:rPr>
        <w:t>СПИСОК ИСПОЛЬЗОВАННЫХ ИСТОЧНИКОВ</w:t>
      </w:r>
    </w:p>
    <w:p w:rsidR="00154705" w:rsidRPr="004B152B" w:rsidRDefault="00154705" w:rsidP="00154705">
      <w:pPr>
        <w:pStyle w:val="a3"/>
        <w:ind w:firstLine="567"/>
        <w:jc w:val="center"/>
        <w:rPr>
          <w:rFonts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693"/>
      </w:tblGrid>
      <w:tr w:rsidR="00154705" w:rsidTr="00D93F72">
        <w:tc>
          <w:tcPr>
            <w:tcW w:w="675" w:type="dxa"/>
          </w:tcPr>
          <w:p w:rsidR="00154705" w:rsidRDefault="00154705" w:rsidP="00D93F72">
            <w:pPr>
              <w:pStyle w:val="a3"/>
              <w:jc w:val="right"/>
              <w:rPr>
                <w:rFonts w:cs="Times New Roman"/>
                <w:sz w:val="28"/>
                <w:szCs w:val="28"/>
              </w:rPr>
            </w:pPr>
            <w:r>
              <w:rPr>
                <w:rFonts w:cs="Times New Roman"/>
                <w:sz w:val="28"/>
                <w:szCs w:val="28"/>
              </w:rPr>
              <w:t>1.</w:t>
            </w:r>
          </w:p>
        </w:tc>
        <w:tc>
          <w:tcPr>
            <w:tcW w:w="9037" w:type="dxa"/>
          </w:tcPr>
          <w:p w:rsidR="00154705" w:rsidRDefault="00154705" w:rsidP="00D93F72">
            <w:pPr>
              <w:pStyle w:val="a3"/>
              <w:rPr>
                <w:rFonts w:cs="Times New Roman"/>
                <w:sz w:val="28"/>
                <w:szCs w:val="28"/>
              </w:rPr>
            </w:pPr>
            <w:r w:rsidRPr="0091588C">
              <w:rPr>
                <w:rFonts w:cs="Times New Roman"/>
                <w:sz w:val="28"/>
                <w:szCs w:val="28"/>
              </w:rPr>
              <w:t xml:space="preserve">Уголовно-процессуальный кодекс Республики Казахстан от 4 июля 2014 года № 231-V (с изменениями и дополнениями по состоянию на </w:t>
            </w:r>
            <w:r>
              <w:rPr>
                <w:rFonts w:cs="Times New Roman"/>
                <w:sz w:val="28"/>
                <w:szCs w:val="28"/>
              </w:rPr>
              <w:t>24.11.2015 г.) // adilet.zan.kz</w:t>
            </w:r>
          </w:p>
        </w:tc>
      </w:tr>
      <w:tr w:rsidR="00154705" w:rsidTr="00D93F72">
        <w:tc>
          <w:tcPr>
            <w:tcW w:w="675" w:type="dxa"/>
          </w:tcPr>
          <w:p w:rsidR="00154705" w:rsidRDefault="00154705" w:rsidP="00D93F72">
            <w:pPr>
              <w:pStyle w:val="a3"/>
              <w:jc w:val="right"/>
              <w:rPr>
                <w:rFonts w:cs="Times New Roman"/>
                <w:sz w:val="28"/>
                <w:szCs w:val="28"/>
              </w:rPr>
            </w:pPr>
            <w:r>
              <w:rPr>
                <w:rFonts w:cs="Times New Roman"/>
                <w:sz w:val="28"/>
                <w:szCs w:val="28"/>
              </w:rPr>
              <w:t>2.</w:t>
            </w:r>
          </w:p>
        </w:tc>
        <w:tc>
          <w:tcPr>
            <w:tcW w:w="9037" w:type="dxa"/>
          </w:tcPr>
          <w:p w:rsidR="00154705" w:rsidRDefault="00154705" w:rsidP="00D93F72">
            <w:pPr>
              <w:pStyle w:val="a3"/>
              <w:rPr>
                <w:rFonts w:cs="Times New Roman"/>
                <w:sz w:val="28"/>
                <w:szCs w:val="28"/>
              </w:rPr>
            </w:pPr>
            <w:r w:rsidRPr="0091588C">
              <w:rPr>
                <w:rFonts w:cs="Times New Roman"/>
                <w:sz w:val="28"/>
                <w:szCs w:val="28"/>
              </w:rPr>
              <w:t>Совместный приказ Министра финансов Республики Казахстан от 12 декабря 2014 года № 565, Начальника Службы государственной охраны Республики Казахстан от 15 декабря 2014 года № 146, Председателя Агентства Республики Казахстан по делам государственной службы и противодействию коррупции от 18 декабря 2014 года № 62, Председателя Комитета национальной безопасности Республики Казахстан от 18 декабря 2014 года № 416 и Министра внутренних дел Республики Казахстан от 12 декабря 2014 года № 892 «Об утверждении Правил проведения негласных следственных действий» // adilet.zan.kz</w:t>
            </w:r>
          </w:p>
        </w:tc>
      </w:tr>
      <w:tr w:rsidR="00154705" w:rsidTr="00D93F72">
        <w:tc>
          <w:tcPr>
            <w:tcW w:w="675" w:type="dxa"/>
          </w:tcPr>
          <w:p w:rsidR="00154705" w:rsidRDefault="00154705" w:rsidP="00D93F72">
            <w:pPr>
              <w:pStyle w:val="a3"/>
              <w:jc w:val="right"/>
              <w:rPr>
                <w:rFonts w:cs="Times New Roman"/>
                <w:sz w:val="28"/>
                <w:szCs w:val="28"/>
              </w:rPr>
            </w:pPr>
            <w:r>
              <w:rPr>
                <w:rFonts w:cs="Times New Roman"/>
                <w:sz w:val="28"/>
                <w:szCs w:val="28"/>
              </w:rPr>
              <w:t>3.</w:t>
            </w:r>
          </w:p>
        </w:tc>
        <w:tc>
          <w:tcPr>
            <w:tcW w:w="9037" w:type="dxa"/>
          </w:tcPr>
          <w:p w:rsidR="00154705" w:rsidRDefault="00154705" w:rsidP="00D93F72">
            <w:pPr>
              <w:pStyle w:val="a3"/>
              <w:rPr>
                <w:rFonts w:cs="Times New Roman"/>
                <w:sz w:val="28"/>
                <w:szCs w:val="28"/>
              </w:rPr>
            </w:pPr>
            <w:r w:rsidRPr="0091588C">
              <w:rPr>
                <w:rFonts w:cs="Times New Roman"/>
                <w:sz w:val="28"/>
                <w:szCs w:val="28"/>
              </w:rPr>
              <w:t>Закон Республики Казахстан от 15 сентября 1994 года № 154-XIII «Об оперативно-розыскной деятельности» (с изменениями и дополнениями по состоянию на 07.11.2014 г.) // adilet.zan.kz</w:t>
            </w:r>
          </w:p>
        </w:tc>
      </w:tr>
      <w:tr w:rsidR="00154705" w:rsidTr="00D93F72">
        <w:tc>
          <w:tcPr>
            <w:tcW w:w="675" w:type="dxa"/>
          </w:tcPr>
          <w:p w:rsidR="00154705" w:rsidRDefault="00154705" w:rsidP="00D93F72">
            <w:pPr>
              <w:pStyle w:val="a3"/>
              <w:jc w:val="right"/>
              <w:rPr>
                <w:rFonts w:cs="Times New Roman"/>
                <w:sz w:val="28"/>
                <w:szCs w:val="28"/>
              </w:rPr>
            </w:pPr>
            <w:r>
              <w:rPr>
                <w:rFonts w:cs="Times New Roman"/>
                <w:sz w:val="28"/>
                <w:szCs w:val="28"/>
              </w:rPr>
              <w:t>4.</w:t>
            </w:r>
          </w:p>
        </w:tc>
        <w:tc>
          <w:tcPr>
            <w:tcW w:w="9037" w:type="dxa"/>
          </w:tcPr>
          <w:p w:rsidR="00154705" w:rsidRDefault="00154705" w:rsidP="00D93F72">
            <w:pPr>
              <w:pStyle w:val="a3"/>
              <w:rPr>
                <w:rFonts w:cs="Times New Roman"/>
                <w:sz w:val="28"/>
                <w:szCs w:val="28"/>
              </w:rPr>
            </w:pPr>
            <w:r w:rsidRPr="0091588C">
              <w:rPr>
                <w:rFonts w:cs="Times New Roman"/>
                <w:sz w:val="28"/>
                <w:szCs w:val="28"/>
              </w:rPr>
              <w:t>Приказ Генерального Прокурора Республики Казахстан от 30 марта 2015 года № 50 «Об утверждении Инструкции по организации надзора за законностью досудебной стадии уголовного процесса» (с изменениями и дополнениями по состоянию на 30.12.2015 г.) // adilet.zan.kz</w:t>
            </w:r>
          </w:p>
        </w:tc>
      </w:tr>
      <w:tr w:rsidR="00154705" w:rsidTr="00D93F72">
        <w:tc>
          <w:tcPr>
            <w:tcW w:w="675" w:type="dxa"/>
          </w:tcPr>
          <w:p w:rsidR="00154705" w:rsidRDefault="00154705" w:rsidP="00D93F72">
            <w:pPr>
              <w:pStyle w:val="a3"/>
              <w:jc w:val="right"/>
              <w:rPr>
                <w:rFonts w:cs="Times New Roman"/>
                <w:sz w:val="28"/>
                <w:szCs w:val="28"/>
              </w:rPr>
            </w:pPr>
            <w:r>
              <w:rPr>
                <w:rFonts w:cs="Times New Roman"/>
                <w:sz w:val="28"/>
                <w:szCs w:val="28"/>
              </w:rPr>
              <w:t>5.</w:t>
            </w:r>
          </w:p>
        </w:tc>
        <w:tc>
          <w:tcPr>
            <w:tcW w:w="9037" w:type="dxa"/>
          </w:tcPr>
          <w:p w:rsidR="00154705" w:rsidRDefault="00154705" w:rsidP="00D93F72">
            <w:pPr>
              <w:pStyle w:val="a3"/>
              <w:rPr>
                <w:rFonts w:cs="Times New Roman"/>
                <w:sz w:val="28"/>
                <w:szCs w:val="28"/>
              </w:rPr>
            </w:pPr>
            <w:r w:rsidRPr="0091588C">
              <w:rPr>
                <w:rFonts w:cs="Times New Roman"/>
                <w:sz w:val="28"/>
                <w:szCs w:val="28"/>
              </w:rPr>
              <w:t>Закон Республики Казахстан от 15 марта 1999 года № 349-I «О государственных секретах» (с изменениями и дополнениями по состоянию на 12.01.2016 г.) // adilet.zan.kz</w:t>
            </w:r>
          </w:p>
        </w:tc>
      </w:tr>
    </w:tbl>
    <w:p w:rsidR="00154705" w:rsidRPr="0091588C" w:rsidRDefault="00154705" w:rsidP="00154705">
      <w:pPr>
        <w:pStyle w:val="a3"/>
        <w:ind w:firstLine="567"/>
        <w:rPr>
          <w:rFonts w:cs="Times New Roman"/>
          <w:sz w:val="28"/>
          <w:szCs w:val="28"/>
        </w:rPr>
      </w:pPr>
      <w:bookmarkStart w:id="0" w:name="_GoBack"/>
      <w:bookmarkEnd w:id="0"/>
    </w:p>
    <w:p w:rsidR="001D4769" w:rsidRPr="00154705" w:rsidRDefault="001D4769" w:rsidP="00154705">
      <w:pPr>
        <w:jc w:val="center"/>
        <w:rPr>
          <w:sz w:val="20"/>
        </w:rPr>
      </w:pPr>
    </w:p>
    <w:sectPr w:rsidR="001D4769" w:rsidRPr="0015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08"/>
    <w:rsid w:val="00154705"/>
    <w:rsid w:val="001D4769"/>
    <w:rsid w:val="0075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EE90"/>
  <w15:chartTrackingRefBased/>
  <w15:docId w15:val="{52EE9F27-63B9-4C3E-B3EA-7000606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4705"/>
    <w:pPr>
      <w:spacing w:after="0" w:line="240" w:lineRule="auto"/>
      <w:jc w:val="both"/>
    </w:pPr>
    <w:rPr>
      <w:rFonts w:ascii="Times New Roman" w:hAnsi="Times New Roman"/>
      <w:sz w:val="24"/>
    </w:rPr>
  </w:style>
  <w:style w:type="table" w:styleId="a4">
    <w:name w:val="Table Grid"/>
    <w:basedOn w:val="a1"/>
    <w:uiPriority w:val="59"/>
    <w:rsid w:val="0015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3070</Characters>
  <Application>Microsoft Office Word</Application>
  <DocSecurity>0</DocSecurity>
  <Lines>25</Lines>
  <Paragraphs>7</Paragraphs>
  <ScaleCrop>false</ScaleCrop>
  <Company>SPecialiST RePack</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2</cp:revision>
  <dcterms:created xsi:type="dcterms:W3CDTF">2017-04-18T09:46:00Z</dcterms:created>
  <dcterms:modified xsi:type="dcterms:W3CDTF">2017-04-18T09:52:00Z</dcterms:modified>
</cp:coreProperties>
</file>